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淮北市养老失业保险管理服务中心2025年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2025年部门（单位）预算表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2025年收入总表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2025年支出总表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2025年财政拨款收支总表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2025年一般公共预算支出表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2025年一般公共预算基本支出表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2025年政府性基金预算支出表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2025年国有资本经营预算支出表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2025年项目支出表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2025年政府采购支出表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2025年政府购买服务支出表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淮北市养老失业保险管理服务中心</w:t>
      </w:r>
      <w:r>
        <w:rPr>
          <w:rFonts w:ascii="TimesNewRoman" w:hAnsi="TimesNewRoman" w:eastAsia="仿宋_GB2312" w:cs="TimesNewRoman"/>
          <w:bCs/>
          <w:sz w:val="32"/>
          <w:szCs w:val="32"/>
        </w:rPr>
        <w:t>2025年通用资产配置支出表</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2025年养老失业保险管理服务中心预算情况说明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pPr>
        <w:pStyle w:val="4"/>
        <w:adjustRightInd w:val="0"/>
        <w:snapToGrid w:val="0"/>
        <w:spacing w:line="400" w:lineRule="exact"/>
        <w:ind w:firstLine="800" w:firstLineChars="250"/>
        <w:rPr>
          <w:rFonts w:hint="default"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12、关于2025年通用资产配置支出表的说明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val="en-US" w:eastAsia="zh-CN"/>
        </w:rPr>
        <w:t>3</w:t>
      </w:r>
      <w:r>
        <w:rPr>
          <w:rFonts w:hint="eastAsia" w:ascii="TimesNewRoman" w:hAnsi="TimesNewRoman" w:eastAsia="仿宋_GB2312" w:cs="TimesNewRoman"/>
          <w:bCs/>
          <w:sz w:val="32"/>
          <w:szCs w:val="32"/>
        </w:rPr>
        <w:t>、其他重要事项情况说明</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2025年部门预算纳入绩效考评项目表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淮北市养老失业保险管理服务中心</w:t>
      </w:r>
      <w:r>
        <w:rPr>
          <w:rFonts w:hint="eastAsia" w:ascii="TimesNewRoman" w:hAnsi="TimesNewRoman" w:eastAsia="仿宋_GB2312" w:cs="TimesNewRoman"/>
          <w:bCs/>
          <w:sz w:val="32"/>
          <w:szCs w:val="32"/>
        </w:rPr>
        <w:t>2025年部门预算专项资金管理清单（专栏公开）</w:t>
      </w:r>
    </w:p>
    <w:p>
      <w:pPr>
        <w:pStyle w:val="4"/>
        <w:adjustRightInd w:val="0"/>
        <w:snapToGrid w:val="0"/>
        <w:spacing w:line="400" w:lineRule="exact"/>
        <w:ind w:firstLine="800" w:firstLineChars="250"/>
        <w:rPr>
          <w:rFonts w:ascii="TimesNewRoman" w:hAnsi="TimesNewRoman" w:eastAsia="仿宋_GB2312" w:cs="TimesNewRoman"/>
          <w:bCs/>
          <w:sz w:val="32"/>
          <w:szCs w:val="32"/>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（一）淮北市养老失业保险管理服务中心负责全市养老金的管理工作，负责拨付和办理职工跨地区流动的养老金转出手续，负责全市离退休人员养老金发放工作</w:t>
      </w:r>
      <w:r>
        <w:rPr>
          <w:rFonts w:hint="eastAsia" w:ascii="TimesNewRoman" w:hAnsi="TimesNewRoman" w:eastAsia="仿宋_GB2312" w:cs="TimesNewRoman"/>
          <w:bCs/>
          <w:sz w:val="32"/>
          <w:szCs w:val="32"/>
          <w:lang w:val="en-US" w:eastAsia="zh-CN"/>
        </w:rPr>
        <w:t>,保障离退休职工合法权益。</w:t>
      </w:r>
    </w:p>
    <w:p>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（二）淮北市养老失业保险管理服务中心负责统计和编报全市企业职工养老保险、失业保险、城乡居民养老保险、机关事业单位养老保险基金报表</w:t>
      </w:r>
      <w:r>
        <w:rPr>
          <w:rFonts w:hint="eastAsia" w:ascii="TimesNewRoman" w:hAnsi="TimesNewRoman" w:eastAsia="仿宋_GB2312" w:cs="TimesNewRoman"/>
          <w:bCs/>
          <w:sz w:val="32"/>
          <w:szCs w:val="32"/>
          <w:lang w:eastAsia="zh-CN"/>
        </w:rPr>
        <w:t>，负责编制全市企业职工养老保险、失业保险、城乡居民养老保险、机关事业单位养老保险基金预决算</w:t>
      </w:r>
      <w:r>
        <w:rPr>
          <w:rFonts w:hint="eastAsia" w:ascii="TimesNewRoman" w:hAnsi="TimesNewRoman" w:eastAsia="仿宋_GB2312" w:cs="TimesNewRoman"/>
          <w:bCs/>
          <w:sz w:val="32"/>
          <w:szCs w:val="32"/>
        </w:rPr>
        <w:t>。</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bCs/>
          <w:sz w:val="32"/>
          <w:szCs w:val="32"/>
          <w:lang w:eastAsia="zh-CN"/>
        </w:rPr>
        <w:t>从预算单位构成看，淮北市养老失业保险管理服务中心202</w:t>
      </w:r>
      <w:r>
        <w:rPr>
          <w:rFonts w:hint="eastAsia" w:ascii="TimesNewRoman" w:hAnsi="TimesNewRoman" w:eastAsia="仿宋_GB2312" w:cs="TimesNewRoman"/>
          <w:bCs/>
          <w:sz w:val="32"/>
          <w:szCs w:val="32"/>
          <w:lang w:val="en-US" w:eastAsia="zh-CN"/>
        </w:rPr>
        <w:t>5</w:t>
      </w:r>
      <w:r>
        <w:rPr>
          <w:rFonts w:hint="eastAsia" w:ascii="TimesNewRoman" w:hAnsi="TimesNewRoman" w:eastAsia="仿宋_GB2312" w:cs="TimesNewRoman"/>
          <w:bCs/>
          <w:sz w:val="32"/>
          <w:szCs w:val="32"/>
          <w:lang w:eastAsia="zh-CN"/>
        </w:rPr>
        <w:t>年度单位预算仅包括本级预算，无其他下属单位预算。</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pPr>
        <w:pStyle w:val="4"/>
        <w:adjustRightInd w:val="0"/>
        <w:snapToGrid w:val="0"/>
        <w:spacing w:line="560" w:lineRule="exact"/>
        <w:ind w:firstLine="630" w:firstLineChars="196"/>
        <w:rPr>
          <w:rFonts w:ascii="TimesNewRoman" w:hAnsi="TimesNewRoman" w:eastAsia="仿宋_GB2312" w:cs="TimesNewRoman"/>
          <w:bCs/>
          <w:sz w:val="32"/>
          <w:szCs w:val="32"/>
        </w:rPr>
      </w:pPr>
      <w:r>
        <w:rPr>
          <w:rFonts w:hint="eastAsia" w:ascii="TimesNewRoman" w:hAnsi="TimesNewRoman" w:eastAsia="仿宋_GB2312" w:cs="TimesNewRoman"/>
          <w:b/>
          <w:bCs w:val="0"/>
          <w:sz w:val="32"/>
          <w:szCs w:val="32"/>
        </w:rPr>
        <w:t>（一）社保待遇按时足额发放。</w:t>
      </w:r>
      <w:r>
        <w:rPr>
          <w:rFonts w:hint="eastAsia" w:ascii="TimesNewRoman" w:hAnsi="TimesNewRoman" w:eastAsia="仿宋_GB2312" w:cs="TimesNewRoman"/>
          <w:bCs/>
          <w:sz w:val="32"/>
          <w:szCs w:val="32"/>
        </w:rPr>
        <w:t>强化人社、财政、银行等部门沟通协调、联动配合，坚决守住养老金发放的红线底线。推进企业和机关事业单位退休人员养老保险、失业保险、被征地农民养老保险和城乡居民养老保险各项社保待遇100%按时足额发放。</w:t>
      </w:r>
    </w:p>
    <w:p>
      <w:pPr>
        <w:pStyle w:val="4"/>
        <w:adjustRightInd w:val="0"/>
        <w:snapToGrid w:val="0"/>
        <w:spacing w:line="560" w:lineRule="exact"/>
        <w:ind w:firstLine="630" w:firstLineChars="196"/>
        <w:rPr>
          <w:rFonts w:hint="eastAsia" w:ascii="TimesNewRoman" w:hAnsi="TimesNewRoman" w:eastAsia="仿宋_GB2312" w:cs="TimesNewRoman"/>
          <w:bCs/>
          <w:sz w:val="32"/>
          <w:szCs w:val="32"/>
        </w:rPr>
      </w:pPr>
      <w:r>
        <w:rPr>
          <w:rFonts w:hint="eastAsia" w:ascii="TimesNewRoman" w:hAnsi="TimesNewRoman" w:eastAsia="仿宋_GB2312" w:cs="TimesNewRoman"/>
          <w:b/>
          <w:bCs w:val="0"/>
          <w:sz w:val="32"/>
          <w:szCs w:val="32"/>
        </w:rPr>
        <w:t>（二）着力完善社会保障体系。</w:t>
      </w:r>
      <w:r>
        <w:rPr>
          <w:rFonts w:hint="eastAsia" w:ascii="TimesNewRoman" w:hAnsi="TimesNewRoman" w:eastAsia="仿宋_GB2312" w:cs="TimesNewRoman"/>
          <w:bCs/>
          <w:sz w:val="32"/>
          <w:szCs w:val="32"/>
        </w:rPr>
        <w:t>稳步提升企业职工和机关事业单位退休人员、城乡居保参保人员的待遇水平。根据省厅的统一安排和部署，继续做好我市机关事业单位养老保险制度改革后退休人员基本养老金重新核算工作，推动机关保制度改革全面落地。推进城乡居保参（续）保缴费目标任务完成。</w:t>
      </w:r>
    </w:p>
    <w:p>
      <w:pPr>
        <w:pStyle w:val="4"/>
        <w:adjustRightInd w:val="0"/>
        <w:snapToGrid w:val="0"/>
        <w:spacing w:line="560" w:lineRule="exact"/>
        <w:ind w:firstLine="630" w:firstLineChars="196"/>
        <w:rPr>
          <w:rFonts w:hint="eastAsia" w:ascii="TimesNewRoman" w:hAnsi="TimesNewRoman" w:eastAsia="仿宋_GB2312" w:cs="TimesNewRoman"/>
          <w:bCs/>
          <w:sz w:val="32"/>
          <w:szCs w:val="32"/>
        </w:rPr>
      </w:pPr>
      <w:r>
        <w:rPr>
          <w:rFonts w:hint="eastAsia" w:ascii="TimesNewRoman" w:hAnsi="TimesNewRoman" w:eastAsia="仿宋_GB2312" w:cs="TimesNewRoman"/>
          <w:b/>
          <w:bCs w:val="0"/>
          <w:sz w:val="32"/>
          <w:szCs w:val="32"/>
        </w:rPr>
        <w:t>（三）加强失业保险经办工作。</w:t>
      </w:r>
      <w:r>
        <w:rPr>
          <w:rFonts w:hint="eastAsia" w:ascii="TimesNewRoman" w:hAnsi="TimesNewRoman" w:eastAsia="仿宋_GB2312" w:cs="TimesNewRoman"/>
          <w:bCs/>
          <w:sz w:val="32"/>
          <w:szCs w:val="32"/>
        </w:rPr>
        <w:t>深入推进失业保险援企稳岗“护航行动”和技能提升“展翅行动”，落实失业保险金“畅通令、安全办”要求，全面加强失业保险经办工作。</w:t>
      </w:r>
    </w:p>
    <w:p>
      <w:pPr>
        <w:pStyle w:val="4"/>
        <w:adjustRightInd w:val="0"/>
        <w:snapToGrid w:val="0"/>
        <w:spacing w:line="560" w:lineRule="exact"/>
        <w:ind w:firstLine="630" w:firstLineChars="196"/>
        <w:rPr>
          <w:rFonts w:hint="eastAsia" w:ascii="TimesNewRoman" w:hAnsi="TimesNewRoman" w:eastAsia="仿宋_GB2312" w:cs="TimesNewRoman"/>
          <w:bCs/>
          <w:sz w:val="32"/>
          <w:szCs w:val="32"/>
        </w:rPr>
      </w:pPr>
      <w:r>
        <w:rPr>
          <w:rFonts w:hint="eastAsia" w:ascii="TimesNewRoman" w:hAnsi="TimesNewRoman" w:eastAsia="仿宋_GB2312" w:cs="TimesNewRoman"/>
          <w:b/>
          <w:bCs w:val="0"/>
          <w:sz w:val="32"/>
          <w:szCs w:val="32"/>
        </w:rPr>
        <w:t>（四）稳步推进被征地农民养老保险工作。</w:t>
      </w:r>
      <w:r>
        <w:rPr>
          <w:rFonts w:hint="eastAsia" w:ascii="TimesNewRoman" w:hAnsi="TimesNewRoman" w:eastAsia="仿宋_GB2312" w:cs="TimesNewRoman"/>
          <w:bCs/>
          <w:sz w:val="32"/>
          <w:szCs w:val="32"/>
        </w:rPr>
        <w:t>继续为符合参保条件的被征地农民办理参保手续，认真做好征地报件和资金到账证明办理工作。</w:t>
      </w:r>
    </w:p>
    <w:p>
      <w:pPr>
        <w:pStyle w:val="4"/>
        <w:adjustRightInd w:val="0"/>
        <w:snapToGrid w:val="0"/>
        <w:spacing w:line="560" w:lineRule="exact"/>
        <w:ind w:firstLine="630" w:firstLineChars="196"/>
        <w:rPr>
          <w:rFonts w:hint="eastAsia" w:ascii="TimesNewRoman" w:hAnsi="TimesNewRoman" w:eastAsia="仿宋_GB2312" w:cs="TimesNewRoman"/>
          <w:bCs/>
          <w:sz w:val="32"/>
          <w:szCs w:val="32"/>
        </w:rPr>
      </w:pPr>
      <w:r>
        <w:rPr>
          <w:rFonts w:hint="eastAsia" w:ascii="TimesNewRoman" w:hAnsi="TimesNewRoman" w:eastAsia="仿宋_GB2312" w:cs="TimesNewRoman"/>
          <w:b/>
          <w:bCs w:val="0"/>
          <w:sz w:val="32"/>
          <w:szCs w:val="32"/>
        </w:rPr>
        <w:t>（五）助力经办效能提升。</w:t>
      </w:r>
      <w:r>
        <w:rPr>
          <w:rFonts w:hint="eastAsia" w:ascii="TimesNewRoman" w:hAnsi="TimesNewRoman" w:eastAsia="仿宋_GB2312" w:cs="TimesNewRoman"/>
          <w:bCs/>
          <w:sz w:val="32"/>
          <w:szCs w:val="32"/>
        </w:rPr>
        <w:t>深化“放管服”改革，依托“人社服务快办”行动，不断优化业务流程，持续做好减证便民，全面落实综合柜员制，持续推进“打包办”“提速办”“简便办”，特殊情况“帮助办”“上门办”。实施证明材料清理和证明事项告知承诺制。常态化业务技能练兵比武活动。着力推进养老失业保险待遇“看得懂、算得清”政策宣传。全面推进养老失业保险待遇进卡工作。积极推进“互联网+政务服务”建设，强化数据共享和数据质量，实现更多业务全程网办，加快数字人社发展步伐。创新服务举措，充分保障老年人等特殊人群便捷享受人社公共服务。</w:t>
      </w:r>
    </w:p>
    <w:p>
      <w:pPr>
        <w:pStyle w:val="4"/>
        <w:adjustRightInd w:val="0"/>
        <w:snapToGrid w:val="0"/>
        <w:spacing w:line="560" w:lineRule="exact"/>
        <w:ind w:firstLine="627" w:firstLineChars="196"/>
        <w:rPr>
          <w:rFonts w:hint="eastAsia" w:ascii="TimesNewRoman" w:hAnsi="TimesNewRoman" w:eastAsia="仿宋_GB2312" w:cs="TimesNewRoman"/>
          <w:bCs/>
          <w:sz w:val="32"/>
          <w:szCs w:val="32"/>
        </w:rPr>
      </w:pPr>
    </w:p>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2025年单位预算表</w:t>
      </w:r>
    </w:p>
    <w:p>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2025年单位预算情况说明</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淮北市养老失业保险管理服务中心</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sz w:val="32"/>
          <w:szCs w:val="32"/>
          <w:lang w:eastAsia="zh-CN"/>
        </w:rPr>
        <w:t>淮北市养老失业保险管理服务中心</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11722.17</w:t>
      </w:r>
      <w:r>
        <w:rPr>
          <w:rFonts w:hint="eastAsia" w:ascii="TimesNewRoman" w:hAnsi="TimesNewRoman" w:eastAsia="仿宋_GB2312" w:cs="TimesNewRoman"/>
          <w:sz w:val="32"/>
          <w:szCs w:val="32"/>
        </w:rPr>
        <w:t>万元，收入全部是一般公共预算拨款收入</w:t>
      </w:r>
      <w:r>
        <w:rPr>
          <w:rFonts w:hint="eastAsia" w:ascii="TimesNewRoman" w:hAnsi="TimesNewRoman" w:eastAsia="仿宋_GB2312" w:cs="TimesNewRoman"/>
          <w:sz w:val="32"/>
          <w:szCs w:val="32"/>
          <w:lang w:val="en-US" w:eastAsia="zh-CN"/>
        </w:rPr>
        <w:t>11722.17</w:t>
      </w:r>
      <w:r>
        <w:rPr>
          <w:rFonts w:hint="eastAsia" w:ascii="TimesNewRoman" w:hAnsi="TimesNewRoman" w:eastAsia="仿宋_GB2312" w:cs="TimesNewRoman"/>
          <w:sz w:val="32"/>
          <w:szCs w:val="32"/>
        </w:rPr>
        <w:t>万元，支出包括：社会保障和就业支出、卫生健康支出、住房保障支出。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11722.17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11722.17</w:t>
      </w:r>
      <w:r>
        <w:rPr>
          <w:rFonts w:hint="eastAsia" w:ascii="TimesNewRoman" w:hAnsi="TimesNewRoman" w:eastAsia="仿宋_GB2312" w:cs="TimesNewRoman"/>
          <w:kern w:val="0"/>
          <w:sz w:val="32"/>
          <w:szCs w:val="32"/>
        </w:rPr>
        <w:t>万元。</w:t>
      </w:r>
    </w:p>
    <w:p>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（一）本年收入11722.17万元，</w:t>
      </w:r>
      <w:r>
        <w:rPr>
          <w:rFonts w:hint="eastAsia" w:ascii="TimesNewRoman" w:hAnsi="TimesNewRoman" w:eastAsia="仿宋_GB2312" w:cs="TimesNewRoman"/>
          <w:kern w:val="0"/>
          <w:sz w:val="32"/>
          <w:szCs w:val="32"/>
        </w:rPr>
        <w:t>主要包括：一般公共预算拨款收入11722.17万元，占100%，比202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1755.98</w:t>
      </w:r>
      <w:r>
        <w:rPr>
          <w:rFonts w:hint="eastAsia" w:ascii="TimesNewRoman" w:hAnsi="TimesNewRoman" w:eastAsia="仿宋_GB2312" w:cs="TimesNewRoman"/>
          <w:kern w:val="0"/>
          <w:sz w:val="32"/>
          <w:szCs w:val="32"/>
        </w:rPr>
        <w:t>万元，增长1</w:t>
      </w:r>
      <w:r>
        <w:rPr>
          <w:rFonts w:hint="eastAsia" w:ascii="TimesNewRoman" w:hAnsi="TimesNewRoman" w:eastAsia="仿宋_GB2312" w:cs="TimesNewRoman"/>
          <w:kern w:val="0"/>
          <w:sz w:val="32"/>
          <w:szCs w:val="32"/>
          <w:lang w:val="en-US" w:eastAsia="zh-CN"/>
        </w:rPr>
        <w:t>7.62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rPr>
        <w:t>城乡居民基本养老保险”、“</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rPr>
        <w:t>财政对企业职工基本养老保险的补助”项目金额逐年递增；政府性基金预算拨款收入0万元，占0%，和202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年预算一致，原因是本单位没有政府性基金预算拨款收入；财政专户管理资金收入0万元，占0%，和202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年预算一致，原因是本单位没有财政专户管理资金收入。</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年支出预算11722.17万元，比2024年预算增加1755.98万元，增长17.62%，原因主要是“2025_城乡居民基本养老保险”、“2025_财政对企业职工基本养老保险的补助”项目金额逐年递增。其中，基本支出</w:t>
      </w:r>
      <w:r>
        <w:rPr>
          <w:rFonts w:hint="eastAsia" w:ascii="TimesNewRoman" w:hAnsi="TimesNewRoman" w:eastAsia="仿宋_GB2312" w:cs="TimesNewRoman"/>
          <w:kern w:val="0"/>
          <w:sz w:val="32"/>
          <w:szCs w:val="32"/>
          <w:lang w:val="en-US" w:eastAsia="zh-CN"/>
        </w:rPr>
        <w:t>614.17</w:t>
      </w:r>
      <w:r>
        <w:rPr>
          <w:rFonts w:hint="eastAsia" w:ascii="TimesNewRoman" w:hAnsi="TimesNewRoman" w:eastAsia="仿宋_GB2312" w:cs="TimesNewRoman"/>
          <w:kern w:val="0"/>
          <w:sz w:val="32"/>
          <w:szCs w:val="32"/>
          <w:lang w:eastAsia="zh-CN"/>
        </w:rPr>
        <w:t>万元，占5.</w:t>
      </w:r>
      <w:r>
        <w:rPr>
          <w:rFonts w:hint="eastAsia" w:ascii="TimesNewRoman" w:hAnsi="TimesNewRoman" w:eastAsia="仿宋_GB2312" w:cs="TimesNewRoman"/>
          <w:kern w:val="0"/>
          <w:sz w:val="32"/>
          <w:szCs w:val="32"/>
          <w:lang w:val="en-US" w:eastAsia="zh-CN"/>
        </w:rPr>
        <w:t>24</w:t>
      </w:r>
      <w:r>
        <w:rPr>
          <w:rFonts w:hint="eastAsia" w:ascii="TimesNewRoman" w:hAnsi="TimesNewRoman" w:eastAsia="仿宋_GB2312" w:cs="TimesNewRoman"/>
          <w:kern w:val="0"/>
          <w:sz w:val="32"/>
          <w:szCs w:val="32"/>
          <w:lang w:eastAsia="zh-CN"/>
        </w:rPr>
        <w:t>%，主要用于保障机构日常运转、完成日常工作任务；项目支出</w:t>
      </w:r>
      <w:r>
        <w:rPr>
          <w:rFonts w:hint="eastAsia" w:ascii="TimesNewRoman" w:hAnsi="TimesNewRoman" w:eastAsia="仿宋_GB2312" w:cs="TimesNewRoman"/>
          <w:kern w:val="0"/>
          <w:sz w:val="32"/>
          <w:szCs w:val="32"/>
          <w:lang w:val="en-US" w:eastAsia="zh-CN"/>
        </w:rPr>
        <w:t>11108</w:t>
      </w:r>
      <w:r>
        <w:rPr>
          <w:rFonts w:hint="eastAsia" w:ascii="TimesNewRoman" w:hAnsi="TimesNewRoman" w:eastAsia="仿宋_GB2312" w:cs="TimesNewRoman"/>
          <w:kern w:val="0"/>
          <w:sz w:val="32"/>
          <w:szCs w:val="32"/>
          <w:lang w:eastAsia="zh-CN"/>
        </w:rPr>
        <w:t>万元，占94.</w:t>
      </w:r>
      <w:r>
        <w:rPr>
          <w:rFonts w:hint="eastAsia" w:ascii="TimesNewRoman" w:hAnsi="TimesNewRoman" w:eastAsia="仿宋_GB2312" w:cs="TimesNewRoman"/>
          <w:kern w:val="0"/>
          <w:sz w:val="32"/>
          <w:szCs w:val="32"/>
          <w:lang w:val="en-US" w:eastAsia="zh-CN"/>
        </w:rPr>
        <w:t>76</w:t>
      </w:r>
      <w:r>
        <w:rPr>
          <w:rFonts w:hint="eastAsia" w:ascii="TimesNewRoman" w:hAnsi="TimesNewRoman" w:eastAsia="仿宋_GB2312" w:cs="TimesNewRoman"/>
          <w:kern w:val="0"/>
          <w:sz w:val="32"/>
          <w:szCs w:val="32"/>
          <w:lang w:eastAsia="zh-CN"/>
        </w:rPr>
        <w:t>%，主要用于全市城乡居民养老保险财政补贴、职教幼教退休教师生活补贴、企业职工基本养老保险待遇财政补助、两团及省属企业移交教师待遇补差发放。</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年财政拨款收支预算11722.17万元。收入按资金来源分为：一般公共预算拨款11722.17万元、政府性基金预算拨款0万元；按资金年度分为：本年财政拨款收入11722.17万元。支出按功能分类分为：社会保障和就业支出11,610.24万元，占99.05%；卫生健康支出26.84万元，占0.23%；住房保障支出85.09万元，占0.73%。</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2025年一般公共预算支出11722.17万元，比2024年预算增加1755.98万元，增长17.62%，原因主要是“2025_城乡居民基本养老保险”、“2025_财政对企业职工基本养老保险的补助”项目金额逐年递增。</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社会保障和就业支出11,610.24万元，占99.05%；卫生健康支出26.84万元，占0.23%；住房保障支出85.09万元，占0.73%。</w:t>
      </w:r>
    </w:p>
    <w:p>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1、社会保障和就业支出（类）人力资源和社会保障管理事务（款）社会保险经办机构（项）202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年预算4,910.53万元，比202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年预算增加3.4万元，增长0.07%，</w:t>
      </w:r>
      <w:r>
        <w:rPr>
          <w:rFonts w:hint="eastAsia" w:ascii="TimesNewRoman" w:hAnsi="TimesNewRoman" w:eastAsia="仿宋_GB2312" w:cs="TimesNewRoman"/>
          <w:kern w:val="0"/>
          <w:sz w:val="32"/>
          <w:szCs w:val="32"/>
          <w:lang w:eastAsia="zh-CN"/>
        </w:rPr>
        <w:t>原因主要是基本养老保险待遇正常调整。</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2、社会保障和就业支出（类）行政事业单位养老支出（款）事业单位离退休（项）202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年预算31.89万元，比202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3.5</w:t>
      </w:r>
      <w:r>
        <w:rPr>
          <w:rFonts w:hint="eastAsia" w:ascii="TimesNewRoman" w:hAnsi="TimesNewRoman" w:eastAsia="仿宋_GB2312" w:cs="TimesNewRoman"/>
          <w:kern w:val="0"/>
          <w:sz w:val="32"/>
          <w:szCs w:val="32"/>
        </w:rPr>
        <w:t>万元，增长12.33%，原因主要是</w:t>
      </w:r>
      <w:r>
        <w:rPr>
          <w:rFonts w:hint="eastAsia" w:ascii="TimesNewRoman" w:hAnsi="TimesNewRoman" w:eastAsia="仿宋_GB2312" w:cs="TimesNewRoman"/>
          <w:kern w:val="0"/>
          <w:sz w:val="32"/>
          <w:szCs w:val="32"/>
          <w:lang w:eastAsia="zh-CN"/>
        </w:rPr>
        <w:t>做</w:t>
      </w: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预算时较上年提高了事业单位退休人员</w:t>
      </w:r>
      <w:r>
        <w:rPr>
          <w:rFonts w:hint="eastAsia" w:ascii="TimesNewRoman" w:hAnsi="TimesNewRoman" w:eastAsia="仿宋_GB2312" w:cs="TimesNewRoman"/>
          <w:kern w:val="0"/>
          <w:sz w:val="32"/>
          <w:szCs w:val="32"/>
        </w:rPr>
        <w:t>提租补贴</w:t>
      </w:r>
      <w:r>
        <w:rPr>
          <w:rFonts w:hint="eastAsia" w:ascii="TimesNewRoman" w:hAnsi="TimesNewRoman" w:eastAsia="仿宋_GB2312" w:cs="TimesNewRoman"/>
          <w:kern w:val="0"/>
          <w:sz w:val="32"/>
          <w:szCs w:val="32"/>
          <w:lang w:eastAsia="zh-CN"/>
        </w:rPr>
        <w:t>基数</w:t>
      </w:r>
      <w:r>
        <w:rPr>
          <w:rFonts w:hint="eastAsia" w:ascii="TimesNewRoman" w:hAnsi="TimesNewRoman" w:eastAsia="仿宋_GB2312" w:cs="TimesNewRoman"/>
          <w:kern w:val="0"/>
          <w:sz w:val="32"/>
          <w:szCs w:val="32"/>
        </w:rPr>
        <w:t>。</w:t>
      </w:r>
    </w:p>
    <w:p>
      <w:pPr>
        <w:ind w:firstLine="640" w:firstLineChars="200"/>
        <w:rPr>
          <w:rFonts w:hint="eastAsia" w:ascii="TimesNewRoman" w:hAnsi="TimesNewRoman" w:eastAsia="仿宋_GB2312" w:cs="TimesNewRoman"/>
          <w:color w:val="auto"/>
          <w:kern w:val="0"/>
          <w:sz w:val="32"/>
          <w:szCs w:val="32"/>
          <w:lang w:eastAsia="zh-CN"/>
        </w:rPr>
      </w:pPr>
      <w:r>
        <w:rPr>
          <w:rFonts w:hint="eastAsia" w:ascii="TimesNewRoman" w:hAnsi="TimesNewRoman" w:eastAsia="仿宋_GB2312" w:cs="TimesNewRoman"/>
          <w:kern w:val="0"/>
          <w:sz w:val="32"/>
          <w:szCs w:val="32"/>
        </w:rPr>
        <w:t>3、社会保障和就业支出（类）行政事业单位养老支出（款）机关事业单位基本养老保险缴费支出（项）202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年预算54.07万元，比202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4.7</w:t>
      </w:r>
      <w:r>
        <w:rPr>
          <w:rFonts w:hint="eastAsia" w:ascii="TimesNewRoman" w:hAnsi="TimesNewRoman" w:eastAsia="仿宋_GB2312" w:cs="TimesNewRoman"/>
          <w:kern w:val="0"/>
          <w:sz w:val="32"/>
          <w:szCs w:val="32"/>
        </w:rPr>
        <w:t>万元，增长9.51%</w:t>
      </w:r>
      <w:r>
        <w:rPr>
          <w:rFonts w:hint="eastAsia" w:ascii="TimesNewRoman" w:hAnsi="TimesNewRoman" w:eastAsia="仿宋_GB2312" w:cs="TimesNewRoman"/>
          <w:color w:val="auto"/>
          <w:kern w:val="0"/>
          <w:sz w:val="32"/>
          <w:szCs w:val="32"/>
        </w:rPr>
        <w:t>，原因</w:t>
      </w:r>
      <w:r>
        <w:rPr>
          <w:rFonts w:hint="eastAsia" w:ascii="TimesNewRoman" w:hAnsi="TimesNewRoman" w:eastAsia="仿宋_GB2312" w:cs="TimesNewRoman"/>
          <w:color w:val="auto"/>
          <w:kern w:val="0"/>
          <w:sz w:val="32"/>
          <w:szCs w:val="32"/>
          <w:lang w:eastAsia="zh-CN"/>
        </w:rPr>
        <w:t>主要是</w:t>
      </w:r>
      <w:r>
        <w:rPr>
          <w:rFonts w:hint="eastAsia" w:ascii="TimesNewRoman" w:hAnsi="TimesNewRoman" w:eastAsia="仿宋_GB2312" w:cs="TimesNewRoman"/>
          <w:color w:val="auto"/>
          <w:kern w:val="0"/>
          <w:sz w:val="32"/>
          <w:szCs w:val="32"/>
        </w:rPr>
        <w:t>一方面2</w:t>
      </w:r>
      <w:r>
        <w:rPr>
          <w:rFonts w:hint="eastAsia" w:ascii="TimesNewRoman" w:hAnsi="TimesNewRoman" w:eastAsia="仿宋_GB2312" w:cs="TimesNewRoman"/>
          <w:color w:val="auto"/>
          <w:kern w:val="0"/>
          <w:sz w:val="32"/>
          <w:szCs w:val="32"/>
          <w:lang w:val="en-US" w:eastAsia="zh-CN"/>
        </w:rPr>
        <w:t>5</w:t>
      </w:r>
      <w:r>
        <w:rPr>
          <w:rFonts w:hint="eastAsia" w:ascii="TimesNewRoman" w:hAnsi="TimesNewRoman" w:eastAsia="仿宋_GB2312" w:cs="TimesNewRoman"/>
          <w:color w:val="auto"/>
          <w:kern w:val="0"/>
          <w:sz w:val="32"/>
          <w:szCs w:val="32"/>
        </w:rPr>
        <w:t>年预算较2</w:t>
      </w:r>
      <w:r>
        <w:rPr>
          <w:rFonts w:hint="eastAsia" w:ascii="TimesNewRoman" w:hAnsi="TimesNewRoman" w:eastAsia="仿宋_GB2312" w:cs="TimesNewRoman"/>
          <w:color w:val="auto"/>
          <w:kern w:val="0"/>
          <w:sz w:val="32"/>
          <w:szCs w:val="32"/>
          <w:lang w:val="en-US" w:eastAsia="zh-CN"/>
        </w:rPr>
        <w:t>4</w:t>
      </w:r>
      <w:r>
        <w:rPr>
          <w:rFonts w:hint="eastAsia" w:ascii="TimesNewRoman" w:hAnsi="TimesNewRoman" w:eastAsia="仿宋_GB2312" w:cs="TimesNewRoman"/>
          <w:color w:val="auto"/>
          <w:kern w:val="0"/>
          <w:sz w:val="32"/>
          <w:szCs w:val="32"/>
        </w:rPr>
        <w:t>年新增人员</w:t>
      </w:r>
      <w:r>
        <w:rPr>
          <w:rFonts w:hint="eastAsia" w:ascii="TimesNewRoman" w:hAnsi="TimesNewRoman" w:eastAsia="仿宋_GB2312" w:cs="TimesNewRoman"/>
          <w:color w:val="auto"/>
          <w:kern w:val="0"/>
          <w:sz w:val="32"/>
          <w:szCs w:val="32"/>
          <w:lang w:val="en-US" w:eastAsia="zh-CN"/>
        </w:rPr>
        <w:t>3</w:t>
      </w:r>
      <w:r>
        <w:rPr>
          <w:rFonts w:hint="eastAsia" w:ascii="TimesNewRoman" w:hAnsi="TimesNewRoman" w:eastAsia="仿宋_GB2312" w:cs="TimesNewRoman"/>
          <w:color w:val="auto"/>
          <w:kern w:val="0"/>
          <w:sz w:val="32"/>
          <w:szCs w:val="32"/>
        </w:rPr>
        <w:t>人，另一方面</w:t>
      </w:r>
      <w:r>
        <w:rPr>
          <w:rFonts w:hint="eastAsia" w:ascii="TimesNewRoman" w:hAnsi="TimesNewRoman" w:eastAsia="仿宋_GB2312" w:cs="TimesNewRoman"/>
          <w:color w:val="auto"/>
          <w:kern w:val="0"/>
          <w:sz w:val="32"/>
          <w:szCs w:val="32"/>
          <w:lang w:eastAsia="zh-CN"/>
        </w:rPr>
        <w:t>薪级工资正常增长导致机关事业单位基本养老保险缴费支出增加</w:t>
      </w:r>
    </w:p>
    <w:p>
      <w:pPr>
        <w:ind w:firstLine="640" w:firstLineChars="200"/>
        <w:rPr>
          <w:rFonts w:hint="eastAsia" w:ascii="TimesNewRoman" w:hAnsi="TimesNewRoman" w:eastAsia="仿宋_GB2312" w:cs="TimesNewRoman"/>
          <w:color w:val="auto"/>
          <w:kern w:val="0"/>
          <w:sz w:val="32"/>
          <w:szCs w:val="32"/>
          <w:lang w:eastAsia="zh-CN"/>
        </w:rPr>
      </w:pPr>
      <w:r>
        <w:rPr>
          <w:rFonts w:hint="eastAsia" w:ascii="TimesNewRoman" w:hAnsi="TimesNewRoman" w:eastAsia="仿宋_GB2312" w:cs="TimesNewRoman"/>
          <w:kern w:val="0"/>
          <w:sz w:val="32"/>
          <w:szCs w:val="32"/>
        </w:rPr>
        <w:t>4、社会保障和就业支出（类）行政事业单位养老支出（款）机关事业单位职业年金缴费支出（项）202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年预算27.04万元，比202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年预算增加2.35 万元，增长9.51%，</w:t>
      </w:r>
      <w:r>
        <w:rPr>
          <w:rFonts w:hint="eastAsia" w:ascii="TimesNewRoman" w:hAnsi="TimesNewRoman" w:eastAsia="仿宋_GB2312" w:cs="TimesNewRoman"/>
          <w:color w:val="auto"/>
          <w:kern w:val="0"/>
          <w:sz w:val="32"/>
          <w:szCs w:val="32"/>
        </w:rPr>
        <w:t>原因</w:t>
      </w:r>
      <w:r>
        <w:rPr>
          <w:rFonts w:hint="eastAsia" w:ascii="TimesNewRoman" w:hAnsi="TimesNewRoman" w:eastAsia="仿宋_GB2312" w:cs="TimesNewRoman"/>
          <w:color w:val="auto"/>
          <w:kern w:val="0"/>
          <w:sz w:val="32"/>
          <w:szCs w:val="32"/>
          <w:lang w:eastAsia="zh-CN"/>
        </w:rPr>
        <w:t>主要是</w:t>
      </w:r>
      <w:r>
        <w:rPr>
          <w:rFonts w:hint="eastAsia" w:ascii="TimesNewRoman" w:hAnsi="TimesNewRoman" w:eastAsia="仿宋_GB2312" w:cs="TimesNewRoman"/>
          <w:color w:val="auto"/>
          <w:kern w:val="0"/>
          <w:sz w:val="32"/>
          <w:szCs w:val="32"/>
        </w:rPr>
        <w:t>一方面2</w:t>
      </w:r>
      <w:r>
        <w:rPr>
          <w:rFonts w:hint="eastAsia" w:ascii="TimesNewRoman" w:hAnsi="TimesNewRoman" w:eastAsia="仿宋_GB2312" w:cs="TimesNewRoman"/>
          <w:color w:val="auto"/>
          <w:kern w:val="0"/>
          <w:sz w:val="32"/>
          <w:szCs w:val="32"/>
          <w:lang w:val="en-US" w:eastAsia="zh-CN"/>
        </w:rPr>
        <w:t>5</w:t>
      </w:r>
      <w:r>
        <w:rPr>
          <w:rFonts w:hint="eastAsia" w:ascii="TimesNewRoman" w:hAnsi="TimesNewRoman" w:eastAsia="仿宋_GB2312" w:cs="TimesNewRoman"/>
          <w:color w:val="auto"/>
          <w:kern w:val="0"/>
          <w:sz w:val="32"/>
          <w:szCs w:val="32"/>
        </w:rPr>
        <w:t>年预算较2</w:t>
      </w:r>
      <w:r>
        <w:rPr>
          <w:rFonts w:hint="eastAsia" w:ascii="TimesNewRoman" w:hAnsi="TimesNewRoman" w:eastAsia="仿宋_GB2312" w:cs="TimesNewRoman"/>
          <w:color w:val="auto"/>
          <w:kern w:val="0"/>
          <w:sz w:val="32"/>
          <w:szCs w:val="32"/>
          <w:lang w:val="en-US" w:eastAsia="zh-CN"/>
        </w:rPr>
        <w:t>4</w:t>
      </w:r>
      <w:r>
        <w:rPr>
          <w:rFonts w:hint="eastAsia" w:ascii="TimesNewRoman" w:hAnsi="TimesNewRoman" w:eastAsia="仿宋_GB2312" w:cs="TimesNewRoman"/>
          <w:color w:val="auto"/>
          <w:kern w:val="0"/>
          <w:sz w:val="32"/>
          <w:szCs w:val="32"/>
        </w:rPr>
        <w:t>年新增人员</w:t>
      </w:r>
      <w:r>
        <w:rPr>
          <w:rFonts w:hint="eastAsia" w:ascii="TimesNewRoman" w:hAnsi="TimesNewRoman" w:eastAsia="仿宋_GB2312" w:cs="TimesNewRoman"/>
          <w:color w:val="auto"/>
          <w:kern w:val="0"/>
          <w:sz w:val="32"/>
          <w:szCs w:val="32"/>
          <w:lang w:val="en-US" w:eastAsia="zh-CN"/>
        </w:rPr>
        <w:t>3</w:t>
      </w:r>
      <w:r>
        <w:rPr>
          <w:rFonts w:hint="eastAsia" w:ascii="TimesNewRoman" w:hAnsi="TimesNewRoman" w:eastAsia="仿宋_GB2312" w:cs="TimesNewRoman"/>
          <w:color w:val="auto"/>
          <w:kern w:val="0"/>
          <w:sz w:val="32"/>
          <w:szCs w:val="32"/>
        </w:rPr>
        <w:t>人，另一方面</w:t>
      </w:r>
      <w:r>
        <w:rPr>
          <w:rFonts w:hint="eastAsia" w:ascii="TimesNewRoman" w:hAnsi="TimesNewRoman" w:eastAsia="仿宋_GB2312" w:cs="TimesNewRoman"/>
          <w:color w:val="auto"/>
          <w:kern w:val="0"/>
          <w:sz w:val="32"/>
          <w:szCs w:val="32"/>
          <w:lang w:eastAsia="zh-CN"/>
        </w:rPr>
        <w:t>薪级工资正常增长导致机关事业单位职业年金缴费支出增加。</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 社会保障和就业支出（类）财政对基本养老保险基金的补助（款）财政对企业居民基本养老保险基金的补助（项）202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年预算3,650万元，比202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年预算增加1325万元，原因</w:t>
      </w:r>
      <w:r>
        <w:rPr>
          <w:rFonts w:hint="eastAsia" w:ascii="TimesNewRoman" w:hAnsi="TimesNewRoman" w:eastAsia="仿宋_GB2312" w:cs="TimesNewRoman"/>
          <w:kern w:val="0"/>
          <w:sz w:val="32"/>
          <w:szCs w:val="32"/>
          <w:lang w:eastAsia="zh-CN"/>
        </w:rPr>
        <w:t>主要是一方面</w:t>
      </w:r>
      <w:r>
        <w:rPr>
          <w:rFonts w:hint="eastAsia" w:ascii="TimesNewRoman" w:hAnsi="TimesNewRoman" w:eastAsia="仿宋_GB2312" w:cs="TimesNewRoman"/>
          <w:kern w:val="0"/>
          <w:sz w:val="32"/>
          <w:szCs w:val="32"/>
        </w:rPr>
        <w:t>财政对企业基本养老保险的补助</w:t>
      </w:r>
      <w:r>
        <w:rPr>
          <w:rFonts w:hint="eastAsia" w:ascii="TimesNewRoman" w:hAnsi="TimesNewRoman" w:eastAsia="仿宋_GB2312" w:cs="TimesNewRoman"/>
          <w:kern w:val="0"/>
          <w:sz w:val="32"/>
          <w:szCs w:val="32"/>
          <w:lang w:eastAsia="zh-CN"/>
        </w:rPr>
        <w:t>金额</w:t>
      </w:r>
      <w:r>
        <w:rPr>
          <w:rFonts w:hint="eastAsia" w:ascii="TimesNewRoman" w:hAnsi="TimesNewRoman" w:eastAsia="仿宋_GB2312" w:cs="TimesNewRoman"/>
          <w:kern w:val="0"/>
          <w:sz w:val="32"/>
          <w:szCs w:val="32"/>
        </w:rPr>
        <w:t>是逐年递增</w:t>
      </w:r>
      <w:r>
        <w:rPr>
          <w:rFonts w:hint="eastAsia" w:ascii="TimesNewRoman" w:hAnsi="TimesNewRoman" w:eastAsia="仿宋_GB2312" w:cs="TimesNewRoman"/>
          <w:kern w:val="0"/>
          <w:sz w:val="32"/>
          <w:szCs w:val="32"/>
          <w:lang w:eastAsia="zh-CN"/>
        </w:rPr>
        <w:t>，另一方面该项目合并了企业养老保险取暖费预算金额</w:t>
      </w:r>
      <w:r>
        <w:rPr>
          <w:rFonts w:hint="eastAsia" w:ascii="TimesNewRoman" w:hAnsi="TimesNewRoman" w:eastAsia="仿宋_GB2312" w:cs="TimesNewRoman"/>
          <w:kern w:val="0"/>
          <w:sz w:val="32"/>
          <w:szCs w:val="32"/>
          <w:lang w:val="en-US" w:eastAsia="zh-CN"/>
        </w:rPr>
        <w:t>250万元</w:t>
      </w:r>
      <w:r>
        <w:rPr>
          <w:rFonts w:hint="eastAsia" w:ascii="TimesNewRoman" w:hAnsi="TimesNewRoman" w:eastAsia="仿宋_GB2312" w:cs="TimesNewRoman"/>
          <w:kern w:val="0"/>
          <w:sz w:val="32"/>
          <w:szCs w:val="32"/>
        </w:rPr>
        <w:t>。</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 社会保障和就业支出（类）财政对基本养老保险基金的补助（款）财政对城乡居民基本养老保险基金的补助（项）202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年预算2,935万元，比202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年预算增加415万元，增长16.47%，原因主要是城乡居民养老保险待遇标准提高。</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 社会保障和就业支出（类）财政对基本养老保险基金的补助（款）其他社会保障和就业支出（项）202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年预算1.71万元，比202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年预算增加0.</w:t>
      </w:r>
      <w:r>
        <w:rPr>
          <w:rFonts w:hint="eastAsia" w:ascii="TimesNewRoman" w:hAnsi="TimesNewRoman" w:eastAsia="仿宋_GB2312" w:cs="TimesNewRoman"/>
          <w:kern w:val="0"/>
          <w:sz w:val="32"/>
          <w:szCs w:val="32"/>
          <w:lang w:val="en-US" w:eastAsia="zh-CN"/>
        </w:rPr>
        <w:t>15</w:t>
      </w:r>
      <w:r>
        <w:rPr>
          <w:rFonts w:hint="eastAsia" w:ascii="TimesNewRoman" w:hAnsi="TimesNewRoman" w:eastAsia="仿宋_GB2312" w:cs="TimesNewRoman"/>
          <w:kern w:val="0"/>
          <w:sz w:val="32"/>
          <w:szCs w:val="32"/>
        </w:rPr>
        <w:t>万元，增长9.81%，原因主要是人员增加和部分人员薪资调整。</w:t>
      </w:r>
    </w:p>
    <w:p>
      <w:pPr>
        <w:ind w:firstLine="640" w:firstLineChars="200"/>
        <w:rPr>
          <w:rFonts w:hint="eastAsia" w:ascii="TimesNewRoman" w:hAnsi="TimesNewRoman" w:eastAsia="仿宋_GB2312" w:cs="TimesNewRoman"/>
          <w:color w:val="auto"/>
          <w:kern w:val="0"/>
          <w:sz w:val="32"/>
          <w:szCs w:val="32"/>
        </w:rPr>
      </w:pPr>
      <w:r>
        <w:rPr>
          <w:rFonts w:hint="eastAsia" w:ascii="TimesNewRoman" w:hAnsi="TimesNewRoman" w:eastAsia="仿宋_GB2312" w:cs="TimesNewRoman"/>
          <w:kern w:val="0"/>
          <w:sz w:val="32"/>
          <w:szCs w:val="32"/>
        </w:rPr>
        <w:t>8. 卫生健康支出（类）行政事业单位医疗（款）事业单位医疗（项）202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年预算17.61万元，比202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减少</w:t>
      </w:r>
      <w:r>
        <w:rPr>
          <w:rFonts w:hint="eastAsia" w:ascii="TimesNewRoman" w:hAnsi="TimesNewRoman" w:eastAsia="仿宋_GB2312" w:cs="TimesNewRoman"/>
          <w:kern w:val="0"/>
          <w:sz w:val="32"/>
          <w:szCs w:val="32"/>
        </w:rPr>
        <w:t>5.88%，</w:t>
      </w:r>
      <w:r>
        <w:rPr>
          <w:rFonts w:hint="eastAsia" w:ascii="TimesNewRoman" w:hAnsi="TimesNewRoman" w:eastAsia="仿宋_GB2312" w:cs="TimesNewRoman"/>
          <w:color w:val="auto"/>
          <w:kern w:val="0"/>
          <w:sz w:val="32"/>
          <w:szCs w:val="32"/>
        </w:rPr>
        <w:t>原因主要是事业单位医疗保险基数算法变更导致的基数减小，医疗费支出同步减少。</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9. 卫生健康支出（类）行政事业单位医疗（款）公务员医疗补助（项）202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年预算9.23万元，比202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0.87</w:t>
      </w:r>
      <w:r>
        <w:rPr>
          <w:rFonts w:hint="eastAsia" w:ascii="TimesNewRoman" w:hAnsi="TimesNewRoman" w:eastAsia="仿宋_GB2312" w:cs="TimesNewRoman"/>
          <w:kern w:val="0"/>
          <w:sz w:val="32"/>
          <w:szCs w:val="32"/>
        </w:rPr>
        <w:t>万元，增长10.47%，原因</w:t>
      </w:r>
      <w:r>
        <w:rPr>
          <w:rFonts w:hint="eastAsia" w:ascii="TimesNewRoman" w:hAnsi="TimesNewRoman" w:eastAsia="仿宋_GB2312" w:cs="TimesNewRoman"/>
          <w:kern w:val="0"/>
          <w:sz w:val="32"/>
          <w:szCs w:val="32"/>
          <w:lang w:eastAsia="zh-CN"/>
        </w:rPr>
        <w:t>主要是一方面</w:t>
      </w:r>
      <w:r>
        <w:rPr>
          <w:rFonts w:hint="eastAsia" w:ascii="TimesNewRoman" w:hAnsi="TimesNewRoman" w:eastAsia="仿宋_GB2312" w:cs="TimesNewRoman"/>
          <w:kern w:val="0"/>
          <w:sz w:val="32"/>
          <w:szCs w:val="32"/>
        </w:rPr>
        <w:t>25年预算较24年新增人员3人</w:t>
      </w:r>
      <w:r>
        <w:rPr>
          <w:rFonts w:hint="eastAsia" w:ascii="TimesNewRoman" w:hAnsi="TimesNewRoman" w:eastAsia="仿宋_GB2312" w:cs="TimesNewRoman"/>
          <w:kern w:val="0"/>
          <w:sz w:val="32"/>
          <w:szCs w:val="32"/>
          <w:lang w:eastAsia="zh-CN"/>
        </w:rPr>
        <w:t>，另一方面薪级工资增加导致基数增长。</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 住房保障支出（类）住房改革支出（款）住房公积金（项）202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年预算51.06万元，比202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年预算增加1.27万元，增长2.55%，原因主要是人员增加。</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11、住房保障支出（类）住房改革支出（款）购房补贴（项）202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年预算21.27万元，比202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.53万元，增长2.55%，原因主要是人员增加。</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12、住房保障支出（类）住房改革支出（款）提租补贴（项）202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年预算12.76万元，比202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0.32</w:t>
      </w:r>
      <w:r>
        <w:rPr>
          <w:rFonts w:hint="eastAsia" w:ascii="TimesNewRoman" w:hAnsi="TimesNewRoman" w:eastAsia="仿宋_GB2312" w:cs="TimesNewRoman"/>
          <w:kern w:val="0"/>
          <w:sz w:val="32"/>
          <w:szCs w:val="32"/>
        </w:rPr>
        <w:t>万元，增长2.55%，原因主要是人员增加。</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2025年一般公共预算基本支出614.17万元，其中，人员经费574.62万元，公用经费</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9.55万元。</w:t>
      </w:r>
    </w:p>
    <w:p>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（一）人员经费574.62万元，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住房公积金、办公费、工会经费、福利费、其他商品服务支出</w:t>
      </w:r>
      <w:r>
        <w:rPr>
          <w:rFonts w:hint="eastAsia" w:ascii="TimesNewRoman" w:hAnsi="TimesNewRoman" w:eastAsia="仿宋_GB2312" w:cs="TimesNewRoman"/>
          <w:kern w:val="0"/>
          <w:sz w:val="32"/>
          <w:szCs w:val="32"/>
          <w:lang w:eastAsia="zh-CN"/>
        </w:rPr>
        <w:t>、退休费、</w:t>
      </w:r>
      <w:r>
        <w:rPr>
          <w:rFonts w:hint="eastAsia" w:ascii="TimesNewRoman" w:hAnsi="TimesNewRoman" w:eastAsia="仿宋_GB2312" w:cs="TimesNewRoman"/>
          <w:kern w:val="0"/>
          <w:sz w:val="32"/>
          <w:szCs w:val="32"/>
        </w:rPr>
        <w:t>生活补助、医疗费补助、对其他个人和家庭的补助。</w:t>
      </w:r>
    </w:p>
    <w:p>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（二）公用经费39.55万元，</w:t>
      </w:r>
      <w:r>
        <w:rPr>
          <w:rFonts w:hint="eastAsia" w:ascii="TimesNewRoman" w:hAnsi="TimesNewRoman" w:eastAsia="仿宋_GB2312" w:cs="TimesNewRoman"/>
          <w:kern w:val="0"/>
          <w:sz w:val="32"/>
          <w:szCs w:val="32"/>
        </w:rPr>
        <w:t>主要包括：水费、公务接待费、劳务费、其他交通费用、其他商品服务支出。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2025年没有政府性基金预算拨款收入，也没有使用政府性基金预算拨款安排的支出。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淮北市养老失业保险管理服务中心202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年预算共安排项目支出11108万元，比202</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lang w:eastAsia="zh-CN"/>
        </w:rPr>
        <w:t>年预算增加1</w:t>
      </w:r>
      <w:r>
        <w:rPr>
          <w:rFonts w:hint="eastAsia" w:ascii="TimesNewRoman" w:hAnsi="TimesNewRoman" w:eastAsia="仿宋_GB2312" w:cs="TimesNewRoman"/>
          <w:kern w:val="0"/>
          <w:sz w:val="32"/>
          <w:szCs w:val="32"/>
          <w:lang w:val="en-US" w:eastAsia="zh-CN"/>
        </w:rPr>
        <w:t>710</w:t>
      </w:r>
      <w:r>
        <w:rPr>
          <w:rFonts w:hint="eastAsia" w:ascii="TimesNewRoman" w:hAnsi="TimesNewRoman" w:eastAsia="仿宋_GB2312" w:cs="TimesNewRoman"/>
          <w:kern w:val="0"/>
          <w:sz w:val="32"/>
          <w:szCs w:val="32"/>
          <w:lang w:eastAsia="zh-CN"/>
        </w:rPr>
        <w:t>万元，增长</w:t>
      </w:r>
      <w:r>
        <w:rPr>
          <w:rFonts w:hint="eastAsia" w:ascii="TimesNewRoman" w:hAnsi="TimesNewRoman" w:eastAsia="仿宋_GB2312" w:cs="TimesNewRoman"/>
          <w:kern w:val="0"/>
          <w:sz w:val="32"/>
          <w:szCs w:val="32"/>
          <w:lang w:val="en-US" w:eastAsia="zh-CN"/>
        </w:rPr>
        <w:t>18.20</w:t>
      </w:r>
      <w:r>
        <w:rPr>
          <w:rFonts w:hint="eastAsia" w:ascii="TimesNewRoman" w:hAnsi="TimesNewRoman" w:eastAsia="仿宋_GB2312" w:cs="TimesNewRoman"/>
          <w:kern w:val="0"/>
          <w:sz w:val="32"/>
          <w:szCs w:val="32"/>
          <w:lang w:eastAsia="zh-CN"/>
        </w:rPr>
        <w:t>%，原因主要是“</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lang w:eastAsia="zh-CN"/>
        </w:rPr>
        <w:t>城乡居民基本养老保险” “</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lang w:eastAsia="zh-CN"/>
        </w:rPr>
        <w:t>财政对企业职工基本养老保险的补助”项目金额逐年递增。主要包括：本年财政拨款安排11108万元（其中，一般公共预算拨款安排11108万元，政府性基金预算拨款安排0万元），财政专户管理资金安排0万元。</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2025年没有使用一般公共预算拨款、政府性基金预算拨款、国有资本经营预算拨款、财政专户管理资金和单位资金安排的政府采购支出。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2025年没有安排政府购买服务支出。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二</w:t>
      </w:r>
      <w:r>
        <w:rPr>
          <w:rFonts w:hint="eastAsia" w:ascii="TimesNewRoman" w:hAnsi="TimesNewRoman" w:eastAsia="黑体" w:cs="TimesNewRoman"/>
          <w:bCs/>
          <w:sz w:val="32"/>
          <w:szCs w:val="32"/>
        </w:rPr>
        <w:t>、关于2025年</w:t>
      </w:r>
      <w:r>
        <w:rPr>
          <w:rFonts w:hint="eastAsia" w:ascii="TimesNewRoman" w:hAnsi="TimesNewRoman" w:eastAsia="黑体" w:cs="TimesNewRoman"/>
          <w:bCs/>
          <w:sz w:val="32"/>
          <w:szCs w:val="32"/>
          <w:lang w:eastAsia="zh-CN"/>
        </w:rPr>
        <w:t>通用资产配置支出表</w:t>
      </w:r>
      <w:r>
        <w:rPr>
          <w:rFonts w:hint="eastAsia" w:ascii="TimesNewRoman" w:hAnsi="TimesNewRoman" w:eastAsia="黑体" w:cs="TimesNewRoman"/>
          <w:bCs/>
          <w:sz w:val="32"/>
          <w:szCs w:val="32"/>
        </w:rPr>
        <w:t>的说明</w:t>
      </w:r>
    </w:p>
    <w:p>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预算安排通用资产配置支出</w:t>
      </w:r>
      <w:r>
        <w:rPr>
          <w:rFonts w:hint="eastAsia" w:ascii="TimesNewRoman" w:hAnsi="TimesNewRoman" w:eastAsia="仿宋_GB2312" w:cs="TimesNewRoman"/>
          <w:kern w:val="0"/>
          <w:sz w:val="32"/>
          <w:szCs w:val="32"/>
          <w:lang w:val="en-US" w:eastAsia="zh-CN"/>
        </w:rPr>
        <w:t>3.5万元，比2024年预算增加3.5万元，原因主要是2024年本单位没有</w:t>
      </w:r>
      <w:bookmarkStart w:id="0" w:name="_GoBack"/>
      <w:bookmarkEnd w:id="0"/>
      <w:r>
        <w:rPr>
          <w:rFonts w:hint="eastAsia" w:ascii="TimesNewRoman" w:hAnsi="TimesNewRoman" w:eastAsia="仿宋_GB2312" w:cs="TimesNewRoman"/>
          <w:kern w:val="0"/>
          <w:sz w:val="32"/>
          <w:szCs w:val="32"/>
          <w:lang w:val="en-US" w:eastAsia="zh-CN"/>
        </w:rPr>
        <w:t>安排通用资产配置支出，2025年更换了一台价格1.5万元的中高速复印机，并配置了一台价格2万元的失地农民信息机房备用服务器。</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w:t>
      </w:r>
      <w:r>
        <w:rPr>
          <w:rFonts w:hint="eastAsia" w:ascii="TimesNewRoman" w:hAnsi="TimesNewRoman" w:eastAsia="黑体" w:cs="TimesNewRoman"/>
          <w:bCs/>
          <w:sz w:val="32"/>
          <w:szCs w:val="32"/>
          <w:lang w:eastAsia="zh-CN"/>
        </w:rPr>
        <w:t>三</w:t>
      </w:r>
      <w:r>
        <w:rPr>
          <w:rFonts w:hint="eastAsia" w:ascii="TimesNewRoman" w:hAnsi="TimesNewRoman" w:eastAsia="黑体" w:cs="TimesNewRoman"/>
          <w:bCs/>
          <w:sz w:val="32"/>
          <w:szCs w:val="32"/>
        </w:rPr>
        <w:t>、其他重要事项情况说明</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1、“养老保险经办经费”项目。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市养老失业保险管理服务中心主要职责是负责全市（除濉溪县）企业职工养老保险、机关事业养老保险、失业保险、被征地农民养老保险等各项待遇发放工作，本项目设立是保障围绕各项保险待遇发放工作顺利进行而产生的必要经费支出。</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（2）立项依据。《淮北市被征地农民养老保险暂行办法》(淮政办[2010]31号)、淮政办[1998]4号、淮政办[2010]31号、淮政办[2016]31号。</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（3）实施主体。淮北市养老失业保险管理服务中心。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年1月-12月</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（5）项目内容。保障市企业离退休人员、机关事业单位离退休人员、失业保险人员、被征地农民养老保险退休人员待遇正常支付。</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2025年年度预算安排40万元。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88"/>
        <w:gridCol w:w="462"/>
        <w:gridCol w:w="1575"/>
        <w:gridCol w:w="1312"/>
        <w:gridCol w:w="1718"/>
        <w:gridCol w:w="130"/>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4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8097" w:type="dxa"/>
            <w:gridSpan w:val="6"/>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养老保险经办经费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淮北市人力资源和社会保障局</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900" w:type="dxa"/>
            <w:tcBorders>
              <w:tl2br w:val="nil"/>
              <w:tr2bl w:val="nil"/>
            </w:tcBorders>
            <w:vAlign w:val="center"/>
          </w:tcPr>
          <w:p>
            <w:pPr>
              <w:jc w:val="center"/>
              <w:rPr>
                <w:rFonts w:hint="eastAsia" w:eastAsiaTheme="minorEastAsia"/>
                <w:lang w:eastAsia="zh-CN"/>
              </w:rPr>
            </w:pPr>
            <w:r>
              <w:rPr>
                <w:rFonts w:hint="eastAsia"/>
                <w:lang w:eastAsia="zh-CN"/>
              </w:rPr>
              <w:t>淮北市养老失业保险管理服务中心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900" w:type="dxa"/>
            <w:tcBorders>
              <w:tl2br w:val="nil"/>
              <w:tr2bl w:val="nil"/>
            </w:tcBorders>
            <w:vAlign w:val="center"/>
          </w:tcPr>
          <w:p>
            <w:pPr>
              <w:jc w:val="center"/>
              <w:rPr>
                <w:rFonts w:hint="default" w:eastAsiaTheme="minorEastAsia"/>
                <w:lang w:val="en-US" w:eastAsia="zh-CN"/>
              </w:rPr>
            </w:pPr>
            <w:r>
              <w:rPr>
                <w:rFonts w:hint="eastAsia"/>
                <w:lang w:val="en-US" w:eastAsia="zh-CN"/>
              </w:rPr>
              <w:t>2025年1月-12月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2025年各项社会保险待遇均做到及时、足额发放到位，按要求开展社会保险稽核工作，保障参保群众的切身利益，提高基金管理水平，维护基金安全。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覆盖单位全体在编职工人数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保障经费足额使用</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保障经费及时拨付</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经费拨付时效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使用养老经办经费金额</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保障工作质量</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工作有效开展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保障工作进程</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工作保质保量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保障工作的连续性</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工作可持续进行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职工满意度</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Pr>
        <w:ind w:firstLine="420" w:firstLineChars="200"/>
        <w:rPr>
          <w:rFonts w:hint="eastAsia" w:eastAsiaTheme="minorEastAsia"/>
          <w:lang w:eastAsia="zh-CN"/>
        </w:rPr>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2、“两团及省属移交退休人员待遇补差”项目。</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项目总体绩效目标是保障两团（歌舞团豫剧团）、省属企业移交退休教师和市属企业教师退休待遇水平不下降，涉及人群众多，具有很高的社会关注度和民生意义，对于保障和提升相关退休人员生活水平，维护社会稳定，促进社会和谐具有深远的社会意义。</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（2）立项依据。根据市财政局安排。</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（3）实施主体。淮北市养老失业保险管理服务中心。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年1月-12月</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（5）项目内容。保障和提升相关退休人员生活水平，维护社会稳定，促进社会和谐具有深远的社会意义。</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2025年年度预算安排4130万元。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88"/>
        <w:gridCol w:w="529"/>
        <w:gridCol w:w="1170"/>
        <w:gridCol w:w="1650"/>
        <w:gridCol w:w="1848"/>
        <w:gridCol w:w="15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4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8097" w:type="dxa"/>
            <w:gridSpan w:val="6"/>
            <w:tcBorders>
              <w:tl2br w:val="nil"/>
              <w:tr2bl w:val="nil"/>
            </w:tcBorders>
            <w:vAlign w:val="center"/>
          </w:tcPr>
          <w:p>
            <w:pPr>
              <w:jc w:val="center"/>
              <w:rPr>
                <w:rFonts w:hint="eastAsia" w:ascii="宋体" w:cs="宋体" w:eastAsiaTheme="minorEastAsia"/>
                <w:sz w:val="20"/>
                <w:lang w:eastAsia="zh-CN"/>
              </w:rPr>
            </w:pPr>
            <w:r>
              <w:rPr>
                <w:rFonts w:hint="eastAsia" w:ascii="宋体" w:hAnsi="宋体" w:eastAsia="宋体" w:cs="宋体"/>
                <w:color w:val="000000"/>
                <w:kern w:val="0"/>
                <w:sz w:val="20"/>
                <w:szCs w:val="20"/>
              </w:rPr>
              <w:t>两团及省属移交退休人员待遇补差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淮北市人力资源和社会保障局</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900" w:type="dxa"/>
            <w:gridSpan w:val="2"/>
            <w:tcBorders>
              <w:tl2br w:val="nil"/>
              <w:tr2bl w:val="nil"/>
            </w:tcBorders>
            <w:vAlign w:val="center"/>
          </w:tcPr>
          <w:p>
            <w:pPr>
              <w:jc w:val="center"/>
              <w:rPr>
                <w:rFonts w:hint="eastAsia" w:eastAsiaTheme="minorEastAsia"/>
                <w:lang w:eastAsia="zh-CN"/>
              </w:rPr>
            </w:pPr>
            <w:r>
              <w:rPr>
                <w:rFonts w:hint="eastAsia" w:eastAsiaTheme="minorEastAsia"/>
                <w:lang w:eastAsia="zh-CN"/>
              </w:rPr>
              <w:t>淮北市养老失业保险管理服务中心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900" w:type="dxa"/>
            <w:gridSpan w:val="2"/>
            <w:tcBorders>
              <w:tl2br w:val="nil"/>
              <w:tr2bl w:val="nil"/>
            </w:tcBorders>
            <w:vAlign w:val="center"/>
          </w:tcPr>
          <w:p>
            <w:pPr>
              <w:jc w:val="center"/>
              <w:rPr>
                <w:rFonts w:hint="default" w:eastAsiaTheme="minorEastAsia"/>
                <w:lang w:val="en-US" w:eastAsia="zh-CN"/>
              </w:rPr>
            </w:pPr>
            <w:r>
              <w:rPr>
                <w:rFonts w:hint="eastAsia" w:asciiTheme="minorHAnsi" w:eastAsiaTheme="minorEastAsia"/>
                <w:lang w:val="en-US" w:eastAsia="zh-CN"/>
              </w:rPr>
              <w:t>2025年1月-12月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为解决部分遗留问题，保障歌舞团豫剧团退休人员，皖北煤电等省属企业移交退休教师，部分市属企业教师等待遇发放，切实维护参保人切身利益，设立此项目。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享受待遇人数</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按时足额发放养老金，养老金社会化发放率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每年按时完成年度目标任务</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及时足额发放待遇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待遇发放金额</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保民生</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落实上级部门和同级财政部门工作精神</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每年按时完成年度目标任务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不适用</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保持社会和谐稳定，不发生信访事件</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参保享受待遇群众政策满意度</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ind w:firstLine="420" w:firstLineChars="200"/>
        <w:rPr>
          <w:rFonts w:hint="eastAsia" w:asciiTheme="minorEastAsia" w:hAnsiTheme="minorEastAsia" w:eastAsiaTheme="minorEastAsia" w:cstheme="minorEastAsia"/>
          <w:kern w:val="0"/>
          <w:sz w:val="21"/>
          <w:szCs w:val="21"/>
          <w:lang w:eastAsia="zh-CN"/>
        </w:rPr>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、“职教幼教退休人员生活补贴”项目。</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（1）项目概述。保障全市国有企业职教幼教退休教师（非行业统筹）生活补贴待遇足额落实到位</w:t>
      </w:r>
      <w:r>
        <w:rPr>
          <w:rFonts w:hint="eastAsia" w:ascii="TimesNewRoman" w:hAnsi="TimesNewRoman" w:eastAsia="仿宋_GB2312" w:cs="TimesNewRoman"/>
          <w:kern w:val="0"/>
          <w:sz w:val="32"/>
          <w:szCs w:val="32"/>
          <w:lang w:eastAsia="zh-CN"/>
        </w:rPr>
        <w:t>。</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（2）立项依据。根据省国资委 教育厅  财政厅 人社厅《关于进一步做好全省国有企业职教幼教退休教师待遇落实工作的通知》（皖国资改革[2015]18号）等文件精神，设立该项目用于安排职教幼教教师生活补贴待遇发放。</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（3）实施主体。淮北市养老失业保险管理服务中心。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年1月-12月</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（5）项目内容。保证全市非行业统筹职教幼教退休教师生活补贴政策落实，保障职教幼教教师退休生活。</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2025年年度预算安排353万元。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88"/>
        <w:gridCol w:w="529"/>
        <w:gridCol w:w="1170"/>
        <w:gridCol w:w="1650"/>
        <w:gridCol w:w="1848"/>
        <w:gridCol w:w="15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4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8097" w:type="dxa"/>
            <w:gridSpan w:val="6"/>
            <w:tcBorders>
              <w:tl2br w:val="nil"/>
              <w:tr2bl w:val="nil"/>
            </w:tcBorders>
            <w:vAlign w:val="center"/>
          </w:tcPr>
          <w:p>
            <w:pPr>
              <w:jc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职教幼教退休人员生活补贴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淮北市人力资源和社会保障局</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900" w:type="dxa"/>
            <w:gridSpan w:val="2"/>
            <w:tcBorders>
              <w:tl2br w:val="nil"/>
              <w:tr2bl w:val="nil"/>
            </w:tcBorders>
            <w:vAlign w:val="center"/>
          </w:tcPr>
          <w:p>
            <w:pPr>
              <w:jc w:val="center"/>
              <w:rPr>
                <w:rFonts w:hint="eastAsia" w:eastAsiaTheme="minorEastAsia"/>
                <w:lang w:eastAsia="zh-CN"/>
              </w:rPr>
            </w:pPr>
            <w:r>
              <w:rPr>
                <w:rFonts w:hint="eastAsia" w:eastAsiaTheme="minorEastAsia"/>
                <w:lang w:eastAsia="zh-CN"/>
              </w:rPr>
              <w:t>淮北市养老失业保险管理服务中心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900" w:type="dxa"/>
            <w:gridSpan w:val="2"/>
            <w:tcBorders>
              <w:tl2br w:val="nil"/>
              <w:tr2bl w:val="nil"/>
            </w:tcBorders>
            <w:vAlign w:val="center"/>
          </w:tcPr>
          <w:p>
            <w:pPr>
              <w:jc w:val="center"/>
              <w:rPr>
                <w:rFonts w:hint="default" w:eastAsiaTheme="minorEastAsia"/>
                <w:lang w:val="en-US" w:eastAsia="zh-CN"/>
              </w:rPr>
            </w:pPr>
            <w:r>
              <w:rPr>
                <w:rFonts w:hint="eastAsia" w:asciiTheme="minorHAnsi" w:eastAsiaTheme="minorEastAsia"/>
                <w:lang w:val="en-US" w:eastAsia="zh-CN"/>
              </w:rPr>
              <w:t>2025年1月-12月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为保障全市国有企业职教幼教退休教师（非行业统筹）生活补贴待遇足额落实到位，设立该项目用于安排职教幼教教师生活补贴待遇发放。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享受待遇人数</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按时足额发放待遇，社会化发放率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每年按时完成年度目标任务</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及时足额发放待遇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待遇发放金额</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保民生</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落实上级部门和同级财政部门工作精神</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落实上级部门和同级财政部门工作精神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保持社会和谐稳定，不发生信访事件</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参保享受待遇群众政策满意度</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ind w:firstLine="420" w:firstLineChars="200"/>
        <w:rPr>
          <w:rFonts w:hint="eastAsia" w:asciiTheme="minorEastAsia" w:hAnsiTheme="minorEastAsia" w:eastAsiaTheme="minorEastAsia" w:cstheme="minorEastAsia"/>
          <w:kern w:val="0"/>
          <w:sz w:val="21"/>
          <w:szCs w:val="21"/>
          <w:lang w:val="en-US" w:eastAsia="zh-CN"/>
        </w:rPr>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rPr>
        <w:t>城乡居民基本养老保险”项目。</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淮北市城乡居民基本养老保险政策自2012年全面启动以来，以“全覆盖、保基本、有弹性、可持续”为基本原则，坚持权利与义务相对应、政府主导推动和居民自愿参加相结合、保障水平与我市经济社会发展水平相适应，与家庭养老、社会救助、社会福利等社会保障措施相配套，与城镇职工基本养老保险制度相衔接，保障能力不断增强，取得了良好社会效益。</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（2）立项依据。根据《淮北市人民政府关于印发淮北市城乡居民基本养老保险实施办法的通知》（淮政[2015]）等文件规定，市级</w:t>
      </w:r>
      <w:r>
        <w:rPr>
          <w:rFonts w:hint="eastAsia" w:ascii="TimesNewRoman" w:hAnsi="TimesNewRoman" w:eastAsia="仿宋_GB2312" w:cs="TimesNewRoman"/>
          <w:kern w:val="0"/>
          <w:sz w:val="32"/>
          <w:szCs w:val="32"/>
          <w:lang w:eastAsia="zh-CN"/>
        </w:rPr>
        <w:t>（不含濉溪县）</w:t>
      </w:r>
      <w:r>
        <w:rPr>
          <w:rFonts w:hint="eastAsia" w:ascii="TimesNewRoman" w:hAnsi="TimesNewRoman" w:eastAsia="仿宋_GB2312" w:cs="TimesNewRoman"/>
          <w:kern w:val="0"/>
          <w:sz w:val="32"/>
          <w:szCs w:val="32"/>
        </w:rPr>
        <w:t>应对城乡居民养老保险参保人配套缴费补贴、基础养老金补贴、丧葬费补贴等</w:t>
      </w:r>
      <w:r>
        <w:rPr>
          <w:rFonts w:hint="eastAsia" w:ascii="TimesNewRoman" w:hAnsi="TimesNewRoman" w:eastAsia="仿宋_GB2312" w:cs="TimesNewRoman"/>
          <w:kern w:val="0"/>
          <w:sz w:val="32"/>
          <w:szCs w:val="32"/>
          <w:lang w:eastAsia="zh-CN"/>
        </w:rPr>
        <w:t>。</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（3）实施主体。淮北市养老失业保险管理服务中心。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年1月-12月</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（5）项目内容。保证城乡居民养老保险各项补贴政策落实，保障参保群众切身利益。</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2025年年度预算安排2935万元。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88"/>
        <w:gridCol w:w="433"/>
        <w:gridCol w:w="1532"/>
        <w:gridCol w:w="1384"/>
        <w:gridCol w:w="1564"/>
        <w:gridCol w:w="28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4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8097" w:type="dxa"/>
            <w:gridSpan w:val="6"/>
            <w:tcBorders>
              <w:tl2br w:val="nil"/>
              <w:tr2bl w:val="nil"/>
            </w:tcBorders>
            <w:vAlign w:val="center"/>
          </w:tcPr>
          <w:p>
            <w:pPr>
              <w:jc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2025_城乡居民基本养老保险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淮北市人力资源和社会保障局</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900" w:type="dxa"/>
            <w:tcBorders>
              <w:tl2br w:val="nil"/>
              <w:tr2bl w:val="nil"/>
            </w:tcBorders>
            <w:vAlign w:val="center"/>
          </w:tcPr>
          <w:p>
            <w:pPr>
              <w:jc w:val="center"/>
              <w:rPr>
                <w:rFonts w:hint="eastAsia" w:eastAsiaTheme="minorEastAsia"/>
                <w:lang w:eastAsia="zh-CN"/>
              </w:rPr>
            </w:pPr>
            <w:r>
              <w:rPr>
                <w:rFonts w:hint="eastAsia" w:eastAsiaTheme="minorEastAsia"/>
                <w:lang w:eastAsia="zh-CN"/>
              </w:rPr>
              <w:t>淮北市养老失业保险管理服务中心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900" w:type="dxa"/>
            <w:tcBorders>
              <w:tl2br w:val="nil"/>
              <w:tr2bl w:val="nil"/>
            </w:tcBorders>
            <w:vAlign w:val="center"/>
          </w:tcPr>
          <w:p>
            <w:pPr>
              <w:jc w:val="center"/>
              <w:rPr>
                <w:rFonts w:hint="default" w:eastAsiaTheme="minorEastAsia"/>
                <w:lang w:val="en-US" w:eastAsia="zh-CN"/>
              </w:rPr>
            </w:pPr>
            <w:r>
              <w:rPr>
                <w:rFonts w:hint="eastAsia" w:asciiTheme="minorHAnsi" w:eastAsiaTheme="minorEastAsia"/>
                <w:lang w:val="en-US" w:eastAsia="zh-CN"/>
              </w:rPr>
              <w:t>2025年1月-12月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2935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2935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市级（不含濉溪县）应对城乡居民养老保险参保人配套缴费补贴、基础养老金补贴、丧葬费补贴等，为保证政策规定之各项补贴及时、足额到位，保障参保人权益，设立此项目。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享受待遇人数</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按时足额发放养老金，养老金社会化发放率100%</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每年按时完成年度目标任务</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及时足额发放待遇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待遇发放金额</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保民生</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落实上级部门和同级财政部门工作精神</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严格执行，保障良好的社会效益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保持社会和谐稳定，不发生信访事件</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参保群众满意度</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bl>
    <w:p>
      <w:pPr>
        <w:ind w:firstLine="420" w:firstLineChars="200"/>
        <w:rPr>
          <w:rFonts w:hint="eastAsia" w:asciiTheme="minorEastAsia" w:hAnsiTheme="minorEastAsia" w:eastAsiaTheme="minorEastAsia" w:cstheme="minorEastAsia"/>
          <w:kern w:val="0"/>
          <w:sz w:val="21"/>
          <w:szCs w:val="21"/>
          <w:lang w:val="en-US" w:eastAsia="zh-CN"/>
        </w:rPr>
      </w:pP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val="en-US" w:eastAsia="zh-CN"/>
        </w:rPr>
        <w:t>2025_</w:t>
      </w:r>
      <w:r>
        <w:rPr>
          <w:rFonts w:hint="eastAsia" w:ascii="TimesNewRoman" w:hAnsi="TimesNewRoman" w:eastAsia="仿宋_GB2312" w:cs="TimesNewRoman"/>
          <w:kern w:val="0"/>
          <w:sz w:val="32"/>
          <w:szCs w:val="32"/>
        </w:rPr>
        <w:t>财政对企业职工养老保险的补助”项目。</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（1）项目概述。地方财政对当年企业职工养老保险调标新增支出按一定比例补助，确保企业职工退休待遇稳步提升</w:t>
      </w:r>
      <w:r>
        <w:rPr>
          <w:rFonts w:hint="eastAsia" w:ascii="TimesNewRoman" w:hAnsi="TimesNewRoman" w:eastAsia="仿宋_GB2312" w:cs="TimesNewRoman"/>
          <w:kern w:val="0"/>
          <w:sz w:val="32"/>
          <w:szCs w:val="32"/>
          <w:lang w:eastAsia="zh-CN"/>
        </w:rPr>
        <w:t>，以及为保障淮河以北企业退休职工冬季取暖，</w:t>
      </w:r>
      <w:r>
        <w:rPr>
          <w:rFonts w:hint="eastAsia" w:ascii="TimesNewRoman" w:hAnsi="TimesNewRoman" w:eastAsia="仿宋_GB2312" w:cs="TimesNewRoman"/>
          <w:kern w:val="0"/>
          <w:sz w:val="32"/>
          <w:szCs w:val="32"/>
        </w:rPr>
        <w:t>取暖费按照截止2021年12月底之前退休的企业退休职工数保障。</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（2）立项依据。根据市财政局安排。</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（3）实施主体。淮北市养老失业保险管理服务中心。</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年1月-12月</w:t>
      </w:r>
    </w:p>
    <w:p>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（5）项目内容。保障地方财政对当年</w:t>
      </w:r>
      <w:r>
        <w:rPr>
          <w:rFonts w:hint="eastAsia" w:ascii="TimesNewRoman" w:hAnsi="TimesNewRoman" w:eastAsia="仿宋_GB2312" w:cs="TimesNewRoman"/>
          <w:kern w:val="0"/>
          <w:sz w:val="32"/>
          <w:szCs w:val="32"/>
          <w:lang w:eastAsia="zh-CN"/>
        </w:rPr>
        <w:t>企业职工</w:t>
      </w:r>
      <w:r>
        <w:rPr>
          <w:rFonts w:hint="eastAsia" w:ascii="TimesNewRoman" w:hAnsi="TimesNewRoman" w:eastAsia="仿宋_GB2312" w:cs="TimesNewRoman"/>
          <w:kern w:val="0"/>
          <w:sz w:val="32"/>
          <w:szCs w:val="32"/>
        </w:rPr>
        <w:t>养老金调标新增支出按5%补助，并计入下年财政补助资金基数。</w:t>
      </w:r>
      <w:r>
        <w:rPr>
          <w:rFonts w:hint="eastAsia" w:ascii="TimesNewRoman" w:hAnsi="TimesNewRoman" w:eastAsia="仿宋_GB2312" w:cs="TimesNewRoman"/>
          <w:kern w:val="0"/>
          <w:sz w:val="32"/>
          <w:szCs w:val="32"/>
          <w:lang w:eastAsia="zh-CN"/>
        </w:rPr>
        <w:t>以及</w:t>
      </w:r>
      <w:r>
        <w:rPr>
          <w:rFonts w:hint="eastAsia" w:ascii="TimesNewRoman" w:hAnsi="TimesNewRoman" w:eastAsia="仿宋_GB2312" w:cs="TimesNewRoman"/>
          <w:kern w:val="0"/>
          <w:sz w:val="32"/>
          <w:szCs w:val="32"/>
        </w:rPr>
        <w:t>根据人社部发[2022]55号文件精神，各地出台的“取暖费”属待遇清单外项目，需由基金和地方财政共同负担，地方财政比例不得低于支出的额50%，逐步到位。</w:t>
      </w:r>
    </w:p>
    <w:p>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2025年年度预算安排3650万元。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88"/>
        <w:gridCol w:w="433"/>
        <w:gridCol w:w="1532"/>
        <w:gridCol w:w="1384"/>
        <w:gridCol w:w="1564"/>
        <w:gridCol w:w="28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40" w:type="dxa"/>
            <w:gridSpan w:val="8"/>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40" w:type="dxa"/>
            <w:gridSpan w:val="8"/>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8097" w:type="dxa"/>
            <w:gridSpan w:val="6"/>
            <w:tcBorders>
              <w:tl2br w:val="nil"/>
              <w:tr2bl w:val="nil"/>
            </w:tcBorders>
            <w:vAlign w:val="center"/>
          </w:tcPr>
          <w:p>
            <w:pPr>
              <w:jc w:val="center"/>
              <w:rPr>
                <w:rFonts w:hint="eastAsia" w:ascii="宋体" w:cs="宋体" w:eastAsiaTheme="minorEastAsia"/>
                <w:sz w:val="20"/>
                <w:lang w:eastAsia="zh-CN"/>
              </w:rPr>
            </w:pPr>
            <w:r>
              <w:rPr>
                <w:rFonts w:hint="eastAsia" w:ascii="宋体" w:hAnsi="宋体" w:eastAsia="宋体" w:cs="宋体"/>
                <w:i w:val="0"/>
                <w:iCs w:val="0"/>
                <w:color w:val="000000"/>
                <w:kern w:val="0"/>
                <w:sz w:val="20"/>
                <w:szCs w:val="20"/>
                <w:u w:val="none"/>
                <w:lang w:val="en-US" w:eastAsia="zh-CN" w:bidi="ar"/>
              </w:rPr>
              <w:t>2025_财政对企业职工养老保险的补助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3"/>
            <w:tcBorders>
              <w:tl2br w:val="nil"/>
              <w:tr2bl w:val="nil"/>
            </w:tcBorders>
            <w:vAlign w:val="center"/>
          </w:tcPr>
          <w:p>
            <w:pPr>
              <w:jc w:val="center"/>
              <w:rPr>
                <w:rFonts w:ascii="宋体" w:cs="宋体"/>
                <w:sz w:val="20"/>
              </w:rPr>
            </w:pPr>
            <w:r>
              <w:rPr>
                <w:rFonts w:hint="eastAsia" w:ascii="宋体" w:hAnsi="宋体" w:eastAsia="宋体" w:cs="宋体"/>
                <w:color w:val="000000"/>
                <w:kern w:val="0"/>
                <w:sz w:val="20"/>
                <w:szCs w:val="20"/>
              </w:rPr>
              <w:t>淮北市人力资源和社会保障局</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900" w:type="dxa"/>
            <w:tcBorders>
              <w:tl2br w:val="nil"/>
              <w:tr2bl w:val="nil"/>
            </w:tcBorders>
            <w:vAlign w:val="center"/>
          </w:tcPr>
          <w:p>
            <w:pPr>
              <w:jc w:val="center"/>
              <w:rPr>
                <w:rFonts w:hint="eastAsia" w:eastAsiaTheme="minorEastAsia"/>
                <w:lang w:eastAsia="zh-CN"/>
              </w:rPr>
            </w:pPr>
            <w:r>
              <w:rPr>
                <w:rFonts w:hint="eastAsia" w:eastAsiaTheme="minorEastAsia"/>
                <w:lang w:eastAsia="zh-CN"/>
              </w:rPr>
              <w:t>淮北市养老失业保险管理服务中心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3"/>
            <w:tcBorders>
              <w:tl2br w:val="nil"/>
              <w:tr2bl w:val="nil"/>
            </w:tcBorders>
            <w:vAlign w:val="center"/>
          </w:tcPr>
          <w:p>
            <w:pPr>
              <w:jc w:val="center"/>
              <w:rPr>
                <w:rFonts w:hint="eastAsia" w:ascii="宋体" w:cs="宋体" w:eastAsiaTheme="minorEastAsia"/>
                <w:sz w:val="20"/>
                <w:lang w:eastAsia="zh-CN"/>
              </w:rPr>
            </w:pPr>
            <w:r>
              <w:rPr>
                <w:rFonts w:hint="eastAsia" w:ascii="宋体" w:cs="宋体"/>
                <w:sz w:val="20"/>
                <w:lang w:eastAsia="zh-CN"/>
              </w:rPr>
              <w:t>年初预算</w:t>
            </w:r>
          </w:p>
        </w:tc>
        <w:tc>
          <w:tcPr>
            <w:tcW w:w="1848" w:type="dxa"/>
            <w:gridSpan w:val="2"/>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900" w:type="dxa"/>
            <w:tcBorders>
              <w:tl2br w:val="nil"/>
              <w:tr2bl w:val="nil"/>
            </w:tcBorders>
            <w:vAlign w:val="center"/>
          </w:tcPr>
          <w:p>
            <w:pPr>
              <w:jc w:val="center"/>
              <w:rPr>
                <w:rFonts w:hint="default" w:eastAsiaTheme="minorEastAsia"/>
                <w:lang w:val="en-US" w:eastAsia="zh-CN"/>
              </w:rPr>
            </w:pPr>
            <w:r>
              <w:rPr>
                <w:rFonts w:hint="eastAsia" w:asciiTheme="minorHAnsi" w:eastAsiaTheme="minorEastAsia"/>
                <w:lang w:val="en-US" w:eastAsia="zh-CN"/>
              </w:rPr>
              <w:t>2025年1月-12月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tcBorders>
              <w:tl2br w:val="nil"/>
              <w:tr2bl w:val="nil"/>
            </w:tcBorders>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748" w:type="dxa"/>
            <w:gridSpan w:val="3"/>
            <w:tcBorders>
              <w:tl2br w:val="nil"/>
              <w:tr2bl w:val="nil"/>
            </w:tcBorders>
            <w:vAlign w:val="center"/>
          </w:tcPr>
          <w:p>
            <w:pPr>
              <w:jc w:val="center"/>
              <w:rPr>
                <w:rFonts w:hint="default" w:ascii="宋体" w:cs="宋体" w:eastAsiaTheme="minorEastAsia"/>
                <w:sz w:val="20"/>
                <w:lang w:val="en-US" w:eastAsia="zh-CN"/>
              </w:rPr>
            </w:pPr>
            <w:r>
              <w:rPr>
                <w:rFonts w:hint="eastAsia" w:ascii="宋体" w:cs="宋体"/>
                <w:sz w:val="20"/>
                <w:lang w:val="en-US" w:eastAsia="zh-CN"/>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tcBorders>
              <w:tl2br w:val="nil"/>
              <w:tr2bl w:val="nil"/>
            </w:tcBorders>
            <w:vAlign w:val="center"/>
          </w:tcPr>
          <w:p>
            <w:pPr>
              <w:jc w:val="center"/>
              <w:rPr>
                <w:rFonts w:ascii="宋体" w:cs="宋体"/>
                <w:sz w:val="20"/>
              </w:rPr>
            </w:pPr>
          </w:p>
        </w:tc>
        <w:tc>
          <w:tcPr>
            <w:tcW w:w="3349" w:type="dxa"/>
            <w:gridSpan w:val="3"/>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748" w:type="dxa"/>
            <w:gridSpan w:val="3"/>
            <w:tcBorders>
              <w:tl2br w:val="nil"/>
              <w:tr2bl w:val="nil"/>
            </w:tcBorders>
            <w:vAlign w:val="center"/>
          </w:tcPr>
          <w:p>
            <w:pPr>
              <w:jc w:val="center"/>
              <w:rPr>
                <w:rFonts w:hint="eastAsia" w:ascii="宋体" w:cs="宋体" w:eastAsiaTheme="minorEastAsia"/>
                <w:sz w:val="20"/>
                <w:lang w:val="en-US" w:eastAsia="zh-CN"/>
              </w:rPr>
            </w:pPr>
            <w:r>
              <w:rPr>
                <w:rFonts w:hint="eastAsia" w:ascii="宋体" w:cs="宋体"/>
                <w:sz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确保地方财政对当年企业职工养老保险调标新增支出按一定比例补助，以及为保障淮河以北企业退休职工冬季取暖，地方财政比例按照不得低于取暖支出的50%承担，确保企业职工权益，设立此项目。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地方财政上划资金率100%</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按时足额发放待遇补助，社会化发放率100%</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确保地方财政承担资金及时足额上划</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及时足额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资金上划金额</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地方财政按比例承担补助支出</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确保企业职工权益</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社会满意度</w:t>
            </w:r>
          </w:p>
        </w:tc>
        <w:tc>
          <w:tcPr>
            <w:tcW w:w="31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pStyle w:val="4"/>
        <w:adjustRightInd w:val="0"/>
        <w:snapToGrid w:val="0"/>
        <w:spacing w:line="560" w:lineRule="exact"/>
        <w:rPr>
          <w:rFonts w:ascii="TimesNewRoman" w:hAnsi="TimesNewRoman" w:eastAsia="楷体_GB2312" w:cs="TimesNewRoman"/>
          <w:color w:val="FF0000"/>
          <w:sz w:val="32"/>
          <w:szCs w:val="32"/>
        </w:rPr>
      </w:pP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淮北市养老失业保险管理服务中心共有车辆1辆，其中：其他用车1辆。单价50万元以上的通用设备0台（套），单价100万元以上的专用设备0台（套）。</w:t>
      </w:r>
    </w:p>
    <w:p>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eastAsia="zh-CN"/>
        </w:rPr>
        <w:t>202</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lang w:eastAsia="zh-CN"/>
        </w:rPr>
        <w:t>年单位预算安排购置公务用车0辆，购置费0万元；安排购置单价50万元以上的通用设备0台（套），购置费0万元；安排购置单价100万元以上专用设备0台（套），购置费0万元。</w:t>
      </w:r>
    </w:p>
    <w:p>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淮北市养老失业保险管理服务中心</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11108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4NjFiNDUzZDZkZjUzODQ2OWY2YzA1NzAxZGM0YTkifQ=="/>
    <w:docVar w:name="KSO_WPS_MARK_KEY" w:val="41dddb45-0548-49d7-b2ae-cfc378040e36"/>
  </w:docVars>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2497534"/>
    <w:rsid w:val="04184B57"/>
    <w:rsid w:val="049640E0"/>
    <w:rsid w:val="051009DE"/>
    <w:rsid w:val="059E7B97"/>
    <w:rsid w:val="068055AE"/>
    <w:rsid w:val="06B55198"/>
    <w:rsid w:val="077775F3"/>
    <w:rsid w:val="084973A7"/>
    <w:rsid w:val="08764FF9"/>
    <w:rsid w:val="0AED5705"/>
    <w:rsid w:val="0D932E1F"/>
    <w:rsid w:val="0EA93835"/>
    <w:rsid w:val="0EBC0FE0"/>
    <w:rsid w:val="0FC95811"/>
    <w:rsid w:val="103510F8"/>
    <w:rsid w:val="1098716D"/>
    <w:rsid w:val="13250D6D"/>
    <w:rsid w:val="137D5290"/>
    <w:rsid w:val="157D50D3"/>
    <w:rsid w:val="169A2450"/>
    <w:rsid w:val="180C6BE2"/>
    <w:rsid w:val="189015C1"/>
    <w:rsid w:val="192B083A"/>
    <w:rsid w:val="1B2D759B"/>
    <w:rsid w:val="1BFC2ACA"/>
    <w:rsid w:val="1D100F23"/>
    <w:rsid w:val="1D93117E"/>
    <w:rsid w:val="1D9B4C90"/>
    <w:rsid w:val="1E696B3C"/>
    <w:rsid w:val="1FB931AC"/>
    <w:rsid w:val="1FE412FD"/>
    <w:rsid w:val="20B61DE1"/>
    <w:rsid w:val="21611D4D"/>
    <w:rsid w:val="22C12095"/>
    <w:rsid w:val="242D61F0"/>
    <w:rsid w:val="243B1966"/>
    <w:rsid w:val="24575689"/>
    <w:rsid w:val="25987D07"/>
    <w:rsid w:val="25C1184C"/>
    <w:rsid w:val="261464AA"/>
    <w:rsid w:val="266A56CF"/>
    <w:rsid w:val="26C61D94"/>
    <w:rsid w:val="28836A4D"/>
    <w:rsid w:val="29AE203F"/>
    <w:rsid w:val="2A1060BE"/>
    <w:rsid w:val="2B8A00F2"/>
    <w:rsid w:val="2C600039"/>
    <w:rsid w:val="2C9858C1"/>
    <w:rsid w:val="2C9A7102"/>
    <w:rsid w:val="2E051CB2"/>
    <w:rsid w:val="2E1B75F5"/>
    <w:rsid w:val="302F3328"/>
    <w:rsid w:val="30F53439"/>
    <w:rsid w:val="31877956"/>
    <w:rsid w:val="32923670"/>
    <w:rsid w:val="32B3285E"/>
    <w:rsid w:val="32DC7485"/>
    <w:rsid w:val="34D31579"/>
    <w:rsid w:val="36036C21"/>
    <w:rsid w:val="39831B86"/>
    <w:rsid w:val="3A1A198F"/>
    <w:rsid w:val="3A80103E"/>
    <w:rsid w:val="3D5E128A"/>
    <w:rsid w:val="3DD27E02"/>
    <w:rsid w:val="3FC574F3"/>
    <w:rsid w:val="3FFF0C57"/>
    <w:rsid w:val="4021297B"/>
    <w:rsid w:val="410D4CAE"/>
    <w:rsid w:val="42270E2E"/>
    <w:rsid w:val="429B7163"/>
    <w:rsid w:val="42EB54C2"/>
    <w:rsid w:val="431F6F1A"/>
    <w:rsid w:val="458E6BE4"/>
    <w:rsid w:val="467D4684"/>
    <w:rsid w:val="46D30D58"/>
    <w:rsid w:val="47EF630C"/>
    <w:rsid w:val="483762D2"/>
    <w:rsid w:val="49DE7B2F"/>
    <w:rsid w:val="4BDC0B1E"/>
    <w:rsid w:val="4DA81B21"/>
    <w:rsid w:val="4DCA28A4"/>
    <w:rsid w:val="4E824F2D"/>
    <w:rsid w:val="4FCA26A4"/>
    <w:rsid w:val="4FE61A67"/>
    <w:rsid w:val="516E44FC"/>
    <w:rsid w:val="525C7843"/>
    <w:rsid w:val="532F311C"/>
    <w:rsid w:val="551179F0"/>
    <w:rsid w:val="551F1528"/>
    <w:rsid w:val="56B85C43"/>
    <w:rsid w:val="5930416D"/>
    <w:rsid w:val="59380AB5"/>
    <w:rsid w:val="59EB2FCB"/>
    <w:rsid w:val="5A427C66"/>
    <w:rsid w:val="5B8147BE"/>
    <w:rsid w:val="5D131446"/>
    <w:rsid w:val="5E993BCD"/>
    <w:rsid w:val="5FE01F7F"/>
    <w:rsid w:val="5FE33352"/>
    <w:rsid w:val="63DA5832"/>
    <w:rsid w:val="64090B65"/>
    <w:rsid w:val="649C7F73"/>
    <w:rsid w:val="64A31301"/>
    <w:rsid w:val="65652A5B"/>
    <w:rsid w:val="678C73B0"/>
    <w:rsid w:val="6871154D"/>
    <w:rsid w:val="68AA5354"/>
    <w:rsid w:val="693D6442"/>
    <w:rsid w:val="697274F4"/>
    <w:rsid w:val="69C45FA2"/>
    <w:rsid w:val="69D0022B"/>
    <w:rsid w:val="69DD5D55"/>
    <w:rsid w:val="6B036F9E"/>
    <w:rsid w:val="6B7B6B34"/>
    <w:rsid w:val="6D7B72BF"/>
    <w:rsid w:val="6DE17BFB"/>
    <w:rsid w:val="6E153270"/>
    <w:rsid w:val="70A66401"/>
    <w:rsid w:val="7121017E"/>
    <w:rsid w:val="72331F17"/>
    <w:rsid w:val="723932A5"/>
    <w:rsid w:val="735A0C3D"/>
    <w:rsid w:val="760172D6"/>
    <w:rsid w:val="766F4706"/>
    <w:rsid w:val="76A83044"/>
    <w:rsid w:val="76AE3EFA"/>
    <w:rsid w:val="78850BF0"/>
    <w:rsid w:val="79753912"/>
    <w:rsid w:val="79D97847"/>
    <w:rsid w:val="7A892E1C"/>
    <w:rsid w:val="7B593EE5"/>
    <w:rsid w:val="7C1E3C37"/>
    <w:rsid w:val="7EA539D0"/>
    <w:rsid w:val="7FAA7ABC"/>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9063</Words>
  <Characters>10062</Characters>
  <Lines>46</Lines>
  <Paragraphs>13</Paragraphs>
  <TotalTime>12</TotalTime>
  <ScaleCrop>false</ScaleCrop>
  <LinksUpToDate>false</LinksUpToDate>
  <CharactersWithSpaces>10417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…┫謎┣…</cp:lastModifiedBy>
  <dcterms:modified xsi:type="dcterms:W3CDTF">2025-09-15T07:28:33Z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1049AA4C5BA74F59AC08C1847DCEE139</vt:lpwstr>
  </property>
</Properties>
</file>