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bidi w:val="0"/>
        <w:adjustRightInd/>
        <w:snapToGrid/>
        <w:spacing w:after="0" w:line="560" w:lineRule="exact"/>
        <w:ind w:left="0" w:leftChars="0" w:right="0" w:rightChars="0"/>
        <w:jc w:val="center"/>
        <w:textAlignment w:val="auto"/>
        <w:rPr>
          <w:rStyle w:val="136"/>
          <w:rFonts w:hint="default" w:ascii="Times New Roman" w:hAnsi="Times New Roman" w:eastAsia="方正小标宋_GBK" w:cs="Times New Roman"/>
          <w:b w:val="0"/>
          <w:bCs/>
          <w:i w:val="0"/>
          <w:caps w:val="0"/>
          <w:color w:val="000000" w:themeColor="text1"/>
          <w:spacing w:val="0"/>
          <w:kern w:val="0"/>
          <w:sz w:val="44"/>
          <w:szCs w:val="44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bidi w:val="0"/>
        <w:adjustRightInd/>
        <w:snapToGrid/>
        <w:spacing w:after="0" w:line="560" w:lineRule="exact"/>
        <w:ind w:left="0" w:leftChars="0" w:right="0" w:rightChars="0"/>
        <w:jc w:val="center"/>
        <w:textAlignment w:val="auto"/>
        <w:rPr>
          <w:rStyle w:val="136"/>
          <w:rFonts w:hint="default" w:ascii="Times New Roman" w:hAnsi="Times New Roman" w:eastAsia="方正小标宋_GBK" w:cs="Times New Roman"/>
          <w:b w:val="0"/>
          <w:bCs/>
          <w:i w:val="0"/>
          <w:caps w:val="0"/>
          <w:color w:val="000000" w:themeColor="text1"/>
          <w:spacing w:val="0"/>
          <w:kern w:val="0"/>
          <w:sz w:val="44"/>
          <w:szCs w:val="44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bidi w:val="0"/>
        <w:adjustRightInd/>
        <w:snapToGrid/>
        <w:spacing w:after="0" w:line="560" w:lineRule="exact"/>
        <w:ind w:left="0" w:leftChars="0" w:right="0" w:rightChars="0"/>
        <w:jc w:val="center"/>
        <w:textAlignment w:val="auto"/>
        <w:rPr>
          <w:rStyle w:val="136"/>
          <w:rFonts w:hint="default" w:ascii="Times New Roman" w:hAnsi="Times New Roman" w:eastAsia="方正小标宋_GBK" w:cs="Times New Roman"/>
          <w:b w:val="0"/>
          <w:bCs/>
          <w:i w:val="0"/>
          <w:caps w:val="0"/>
          <w:color w:val="000000" w:themeColor="text1"/>
          <w:spacing w:val="0"/>
          <w:kern w:val="0"/>
          <w:sz w:val="44"/>
          <w:szCs w:val="44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Style w:val="136"/>
          <w:rFonts w:hint="default" w:ascii="Times New Roman" w:hAnsi="Times New Roman" w:eastAsia="方正小标宋_GBK" w:cs="Times New Roman"/>
          <w:b w:val="0"/>
          <w:bCs/>
          <w:i w:val="0"/>
          <w:caps w:val="0"/>
          <w:color w:val="000000" w:themeColor="text1"/>
          <w:spacing w:val="0"/>
          <w:kern w:val="0"/>
          <w:sz w:val="44"/>
          <w:szCs w:val="44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淮北市人力资源和社会保障局等6部门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bidi w:val="0"/>
        <w:adjustRightInd/>
        <w:snapToGrid/>
        <w:spacing w:after="0" w:line="56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_GBK" w:cs="Times New Roman"/>
          <w:b w:val="0"/>
          <w:bCs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小标宋_GBK" w:cs="Times New Roman"/>
          <w:b w:val="0"/>
          <w:bCs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关于开展2025年春风行动的通知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 w:val="0"/>
        <w:snapToGrid w:val="0"/>
        <w:spacing w:after="0" w:line="580" w:lineRule="exact"/>
        <w:ind w:left="0" w:leftChars="0" w:right="0" w:rightChars="0"/>
        <w:jc w:val="center"/>
        <w:rPr>
          <w:rStyle w:val="136"/>
          <w:rFonts w:hint="default" w:ascii="Times New Roman" w:hAnsi="Times New Roman" w:eastAsia="方正小标宋_GBK" w:cs="Times New Roman"/>
          <w:b w:val="0"/>
          <w:bCs/>
          <w:i w:val="0"/>
          <w:caps w:val="0"/>
          <w:color w:val="000000" w:themeColor="text1"/>
          <w:spacing w:val="0"/>
          <w:kern w:val="0"/>
          <w:sz w:val="44"/>
          <w:szCs w:val="44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spacing w:val="-2"/>
          <w:kern w:val="2"/>
          <w:sz w:val="32"/>
          <w:szCs w:val="24"/>
          <w:lang w:eastAsia="zh-CN"/>
        </w:rPr>
        <w:t>淮人社〔</w:t>
      </w:r>
      <w:r>
        <w:rPr>
          <w:rFonts w:hint="default" w:ascii="Times New Roman" w:hAnsi="Times New Roman" w:eastAsia="仿宋_GB2312" w:cs="Times New Roman"/>
          <w:spacing w:val="-2"/>
          <w:kern w:val="2"/>
          <w:sz w:val="32"/>
          <w:szCs w:val="24"/>
          <w:lang w:val="en-US" w:eastAsia="zh-CN"/>
        </w:rPr>
        <w:t>2025</w:t>
      </w:r>
      <w:r>
        <w:rPr>
          <w:rFonts w:hint="default" w:ascii="Times New Roman" w:hAnsi="Times New Roman" w:eastAsia="仿宋_GB2312" w:cs="Times New Roman"/>
          <w:spacing w:val="-2"/>
          <w:kern w:val="2"/>
          <w:sz w:val="32"/>
          <w:szCs w:val="24"/>
          <w:lang w:eastAsia="zh-CN"/>
        </w:rPr>
        <w:t>〕</w:t>
      </w:r>
      <w:r>
        <w:rPr>
          <w:rFonts w:hint="default" w:ascii="Times New Roman" w:hAnsi="Times New Roman" w:eastAsia="仿宋_GB2312" w:cs="Times New Roman"/>
          <w:spacing w:val="-2"/>
          <w:kern w:val="2"/>
          <w:sz w:val="32"/>
          <w:szCs w:val="24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pacing w:val="-2"/>
          <w:kern w:val="2"/>
          <w:sz w:val="32"/>
          <w:szCs w:val="24"/>
          <w:lang w:eastAsia="zh-CN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各县区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人力资源</w:t>
      </w:r>
      <w:r>
        <w:rPr>
          <w:rFonts w:hint="eastAsia" w:eastAsia="仿宋_GB2312" w:cs="Times New Roman"/>
          <w:color w:val="auto"/>
          <w:spacing w:val="0"/>
          <w:sz w:val="32"/>
          <w:szCs w:val="32"/>
          <w:lang w:eastAsia="zh-CN"/>
        </w:rPr>
        <w:t>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社会保障局、交通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运输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局、农业农村局、总工会、团委、妇联：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为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深入贯彻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党的二十大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二十届三中全会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及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习近平总书记考察安徽重要讲话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精神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，全面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落实党中央、国务院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及省委、省政府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关于促进高质量充分就业的决策部署，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切实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做好春节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期间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劳动者换岗流动高峰期和企业开工复产关键期就业服务工作，全力促就业、保民生、助发展，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按照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《安徽省人力资源</w:t>
      </w:r>
      <w:r>
        <w:rPr>
          <w:rFonts w:hint="eastAsia" w:eastAsia="仿宋_GB2312" w:cs="Times New Roman"/>
          <w:color w:val="auto"/>
          <w:spacing w:val="0"/>
          <w:sz w:val="32"/>
          <w:szCs w:val="32"/>
          <w:lang w:val="en-US" w:eastAsia="zh-CN"/>
        </w:rPr>
        <w:t>和</w:t>
      </w:r>
      <w:bookmarkStart w:id="2" w:name="_GoBack"/>
      <w:bookmarkEnd w:id="2"/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社会保障厅等7部门关于开展2025年春风行动的通知》要求，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淮北市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人力资源</w:t>
      </w:r>
      <w:r>
        <w:rPr>
          <w:rFonts w:hint="eastAsia" w:eastAsia="仿宋_GB2312" w:cs="Times New Roman"/>
          <w:color w:val="auto"/>
          <w:spacing w:val="0"/>
          <w:sz w:val="32"/>
          <w:szCs w:val="32"/>
          <w:lang w:eastAsia="zh-CN"/>
        </w:rPr>
        <w:t>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社会保障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局等6部门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定于2025年春节前后在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全市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范围内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开展春风行动专项服务活动。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现将有关事项通知如下：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  <w:t>一、活动主题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春风送岗促就业 精准服务暖民心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  <w:lang w:eastAsia="zh-CN"/>
        </w:rPr>
        <w:t>二、</w:t>
      </w: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  <w:t>活动时间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2025年1月下旬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至3月中旬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  <w:lang w:eastAsia="zh-CN"/>
        </w:rPr>
        <w:t>三、</w:t>
      </w: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  <w:t>服务对象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（一）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有就业创业意愿的农村劳动者，特别是脱贫人口（含防止返贫监测对象）、农村低收入人口以及农村未就业高校毕业生、失业青年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（二）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有用工需求的用人单位，特别是重点领域、重点行业用人单位以及城乡基层和中小微企业等。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（三）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其他有就业创业意愿的劳动者。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  <w:lang w:eastAsia="zh-CN"/>
        </w:rPr>
        <w:t>四、</w:t>
      </w: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  <w:t>活动目标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（一）强化政策宣传，拓展服务内容</w:t>
      </w: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</w:rPr>
        <w:t>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使服务对象了解就业扶持政策和服务措施，有需要的都能得到就业创业服务，符合条件的都能享受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到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就业创业政策扶持，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让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就业政策和服务更加可知可感、可及可享。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（二）夯实就业服务，提升帮扶质效。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促进一批农村劳动者实现转移就业，鼓励一批农民工等人员返乡入乡创业，服务一批企业满足用工需求，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让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服务对象的获得感、幸福感、安全感进一步提升。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（三）扩大影响范围，激发市场热度。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推动社会各界积极参与活动，稳定劳动者和市场主体预期，激发社会就业创业活力，提振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消费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信心和能力，助力经济持续回升向好的就业底色更足。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  <w:lang w:eastAsia="zh-CN"/>
        </w:rPr>
        <w:t>五、</w:t>
      </w:r>
      <w:r>
        <w:rPr>
          <w:rFonts w:hint="default" w:ascii="Times New Roman" w:hAnsi="Times New Roman" w:eastAsia="黑体" w:cs="Times New Roman"/>
          <w:color w:val="000000"/>
          <w:spacing w:val="0"/>
          <w:sz w:val="32"/>
          <w:szCs w:val="32"/>
        </w:rPr>
        <w:t>活动内容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（一）深入走访调研，精准摸排服务需求。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深入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农村劳动者就业、生活、居住集中的社区、乡村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开展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“就业访民情”，了解其就业失业状况、工资收入情况、政策服务需求以及工作期待打算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，综合分析研判劳动者供求匹配新形式、新问题，帮助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解决就业困难问题。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组织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访企问需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”,结合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“三级三方服务千企”行动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，深入辖区内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用工需求较多的重点企业，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了解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春节前后开工计划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用工需求，建立重点企业清单和联系对接机制。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（二）着力归集岗位，全力保障就业供给。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面向农民工集中就业领域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</w:rPr>
        <w:t>，归集一批建筑、维修、家政、物流等传统就业岗位。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  <w:lang w:eastAsia="zh-CN"/>
        </w:rPr>
        <w:t>锚定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</w:rPr>
        <w:t>高新技术、先进制造等新兴领域，拓展一批匹配农村劳动者技能水平的岗位。聚焦提振扩大服务消费，挖掘一批餐饮住宿、文旅体育、养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spacing w:val="-6"/>
          <w:sz w:val="32"/>
          <w:szCs w:val="32"/>
        </w:rPr>
        <w:t>老托育等服务类需求岗位。依托“三公里”就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</w:rPr>
        <w:t>业圈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  <w:lang w:eastAsia="zh-CN"/>
        </w:rPr>
        <w:t>、零工市场、就业驿站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  <w:lang w:val="en-US" w:eastAsia="zh-CN"/>
        </w:rPr>
        <w:t>等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</w:rPr>
        <w:t>服务平台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  <w:lang w:val="en-US" w:eastAsia="zh-CN"/>
        </w:rPr>
        <w:t>归集</w:t>
      </w:r>
      <w:r>
        <w:rPr>
          <w:rFonts w:hint="default" w:ascii="Times New Roman" w:hAnsi="Times New Roman" w:eastAsia="仿宋_GB2312" w:cs="Times New Roman"/>
          <w:color w:val="000000"/>
          <w:spacing w:val="-6"/>
          <w:sz w:val="32"/>
          <w:szCs w:val="32"/>
        </w:rPr>
        <w:t>一批以工代赈、就业帮扶车间、城乡社区基层治理和公共服务等就地就近岗位。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（三）精准投放信息，高效对接就业需求。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第一时间启动活动宣传预热工作，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营造“春风行动就在身边”火热氛围，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滚动发布活动的各项安排，即时推送招聘活动信息，吸引劳动者积极求职。集中发布一批急需紧缺岗位信息、技能人才薪酬价位信息和培训机构目录，引导劳动者主动提升就业技能。分群体、分类别宣传就业创业政策和直补快办模式，坚持数字赋能精准推送，发挥政策稳岗扩岗效力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，提高用人单位和劳动者社会参与度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（四）密集组织招聘，积极搭建就业平台。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一是</w:t>
      </w:r>
      <w:r>
        <w:rPr>
          <w:rFonts w:hint="default" w:ascii="Times New Roman" w:hAnsi="Times New Roman" w:eastAsia="仿宋" w:cs="Times New Roman"/>
          <w:b w:val="0"/>
          <w:bCs w:val="0"/>
          <w:color w:val="auto"/>
          <w:sz w:val="32"/>
          <w:szCs w:val="32"/>
          <w:lang w:val="en-US" w:eastAsia="zh-CN"/>
        </w:rPr>
        <w:t>加密定制各类线上线下招聘活动频次，提</w:t>
      </w: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  <w:t>前公布招聘活动计划安排，统一使用“202</w:t>
      </w: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春风行动专场招聘</w:t>
      </w: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</w:rPr>
        <w:t>”名称</w:t>
      </w:r>
      <w:r>
        <w:rPr>
          <w:rFonts w:hint="default" w:ascii="Times New Roman" w:hAnsi="Times New Roman" w:eastAsia="仿宋" w:cs="Times New Roman"/>
          <w:b w:val="0"/>
          <w:bCs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kern w:val="2"/>
          <w:sz w:val="32"/>
          <w:szCs w:val="32"/>
          <w:lang w:eastAsia="zh-CN" w:bidi="ar-SA"/>
        </w:rPr>
        <w:t>充分利用安徽公共招聘网线上平台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和广场车站、商场超市等人流密集场所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，</w:t>
      </w:r>
      <w:r>
        <w:rPr>
          <w:rFonts w:hint="default" w:ascii="Times New Roman" w:hAnsi="Times New Roman" w:eastAsia="仿宋" w:cs="Times New Roman"/>
          <w:b w:val="0"/>
          <w:bCs w:val="0"/>
          <w:color w:val="auto"/>
          <w:sz w:val="32"/>
          <w:szCs w:val="32"/>
          <w:lang w:val="en-US" w:eastAsia="zh-CN"/>
        </w:rPr>
        <w:t>组织多种形式的入集市、进社区、下乡镇的招聘活动，推动就业服务下沉基层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二是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发挥经营性人力资源服务机构作用，制定分行业、分岗位、分地区的招聘活动计划并向社会公布；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三是</w:t>
      </w:r>
      <w:r>
        <w:rPr>
          <w:rFonts w:hint="default" w:ascii="Times New Roman" w:hAnsi="Times New Roman" w:eastAsia="仿宋" w:cs="Times New Roman"/>
          <w:sz w:val="32"/>
          <w:szCs w:val="32"/>
        </w:rPr>
        <w:t>开展“淮才必遇”直播带岗活动，提供精准服务。在做好线上、线下招聘会的同时，持续开展“淮才必遇”直播带岗活动，为企业招聘和求职者提供优质高效的“不见面”服务，让供需双方“不出门”即可完成求职招聘全过程，充分发挥直播带岗平台作用，多形式、多渠道组织招聘活动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（五）强化劳务对接，做好返乡返岗服务。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依托中西部劳务协作、两皖劳务对接和省内协作等机制，开展联合招聘、重点招聘、组团招工，组织劳务品牌专项对接，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拓展农民工外出务工和就近就业渠道，落实好产业、就业帮扶政策，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帮助农村劳动者就业。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对跨区域就业的劳动者，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提早制定招聘方案，设计招工路线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主动对接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劳务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输出地，共同做好招聘服务。对有需要的集中返乡返岗劳动者，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组织“接您回家”行动，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提供</w:t>
      </w: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包车、专列（包车厢）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、包机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等服务，帮助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便利出行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（六）全力吸引返乡，有力推动创业服务。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抓住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春节返乡回流窗口期，开展就在家乡、创在家乡、留在家乡系列推介活动，激发乡村创业活力。发掘一批创业孵化基地、返乡创业园闲置场地信息，组织返乡创业项目对接入驻，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21"/>
          <w:sz w:val="32"/>
          <w:szCs w:val="32"/>
          <w:lang w:val="en-US" w:eastAsia="zh-CN"/>
        </w:rPr>
        <w:t>开展“源来好创业”资源对接服务创业安徽系列活动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kern w:val="21"/>
          <w:sz w:val="32"/>
          <w:szCs w:val="32"/>
          <w:shd w:val="clear" w:color="auto" w:fill="auto"/>
        </w:rPr>
        <w:t>加大创业培训、</w:t>
      </w:r>
      <w:r>
        <w:rPr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kern w:val="21"/>
          <w:sz w:val="32"/>
          <w:szCs w:val="32"/>
          <w:shd w:val="clear" w:color="auto" w:fill="auto"/>
          <w:lang w:eastAsia="zh-CN"/>
        </w:rPr>
        <w:t>提供</w:t>
      </w:r>
      <w:r>
        <w:rPr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kern w:val="21"/>
          <w:sz w:val="32"/>
          <w:szCs w:val="32"/>
          <w:shd w:val="clear" w:color="auto" w:fill="auto"/>
        </w:rPr>
        <w:t>创业</w:t>
      </w:r>
      <w:r>
        <w:rPr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kern w:val="21"/>
          <w:sz w:val="32"/>
          <w:szCs w:val="32"/>
          <w:shd w:val="clear" w:color="auto" w:fill="auto"/>
          <w:lang w:eastAsia="zh-CN"/>
        </w:rPr>
        <w:t>孵化</w:t>
      </w:r>
      <w:r>
        <w:rPr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kern w:val="21"/>
          <w:sz w:val="32"/>
          <w:szCs w:val="32"/>
          <w:shd w:val="clear" w:color="auto" w:fill="auto"/>
        </w:rPr>
        <w:t>服务，提升创业质量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。盘活闲置商业用房、空置楼宇等场地，集聚专家导师、创投机构、市场信息等资源，帮扶创业项目落地壮大。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（七）创新完善举措，着力提升服务温度。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向农民工等服务对象发出节日慰问信，对春节期间仍坚守工作岗位的农民工组织多种形式的“送温暖”活动。鼓励支持青年志愿者服务活动，为有需要的农民工提供引导咨询。加强思想引领，帮助服务对象提升法律意识、风险防范意识和权益保护意识。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做好农村长期失业青年、离校未就业高校毕业生结对帮扶，加强实践引导、职业指导和心理疏导，帮助积极求职、尽早就业。做好大龄农民工关爱帮扶，结合其务工经验、求职意向，针对性推送一批家门口就业岗位和技能培训机会，帮助提升能力、就近就业。</w:t>
      </w:r>
      <w:r>
        <w:rPr>
          <w:rFonts w:hint="default" w:ascii="Times New Roman" w:hAnsi="Times New Roman" w:eastAsia="仿宋_GB2312" w:cs="Times New Roman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强化部门协作，充分发挥工会、共青团、妇联组织维护职工、青少年、妇女合法劳动权益作用。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lang w:eastAsia="zh-CN"/>
        </w:rPr>
        <w:t>　　</w:t>
      </w: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</w:rPr>
        <w:t>六、工作要求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（一）精心组织，确保活动取得实效。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各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县区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要将春风行动作为春节前后就业工作的重要内容，精心安排，周密组织。要凝聚部门合力，用好市场化资源，广泛动员社会机构、企业和劳动者参与，提高活动质效。要着力解决农村劳动者就业面临的急难愁盼问题，加大关爱帮扶力度，帮助提振信心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eastAsia="zh-CN"/>
        </w:rPr>
        <w:t>（二）强化安全，认真做好风险防范。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严格落实安全生产要求，加强现场招聘会管理，加大安全检查巡查力度，稳妥有序组织开展各类服务活动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，针对性做好安全风险评估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。聚焦岁末年初农民工工资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支付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，强化欠薪治理，让农民工“安薪”过年。密切关注农民工返乡后求职困难、无序求职、长期无业现象，做细人文关怀、情绪安抚和就业帮扶，严防发生极端事件和群体性事件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val="en-US" w:eastAsia="zh-CN"/>
        </w:rPr>
        <w:t>（三）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lang w:eastAsia="zh-CN"/>
        </w:rPr>
        <w:t>强化宣传，确保活动丰富多彩。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各县区人社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等相关</w:t>
      </w:r>
      <w:r>
        <w:rPr>
          <w:rFonts w:hint="default" w:ascii="Times New Roman" w:hAnsi="Times New Roman" w:eastAsia="仿宋_GB2312" w:cs="Times New Roman"/>
          <w:sz w:val="32"/>
          <w:szCs w:val="32"/>
        </w:rPr>
        <w:t>部门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一是要运用全媒体手段，将活动的主要内容、活动安排、参与方式广泛宣传，提升活动的知晓度与影响力，确保此次活动取得实效；二是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是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要积极争取当地宣传主管部门的支持，密切协调当地主流媒体组织集中宣传报道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通过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全媒体手段，推广各地的好做法好经验，集中呈现活动成效，扩大活动声势和影响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；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活动期间请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及时提供各类活动图文影像、新闻线索，并同步发至指定邮箱，便于有关部门及时宣传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bCs/>
          <w:color w:val="auto"/>
          <w:spacing w:val="0"/>
          <w:sz w:val="32"/>
          <w:szCs w:val="32"/>
          <w:lang w:val="en-US" w:eastAsia="zh-CN"/>
        </w:rPr>
        <w:t>（四）认真梳理，积极做好信息统计。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pacing w:val="0"/>
          <w:sz w:val="32"/>
          <w:szCs w:val="32"/>
          <w:lang w:val="en-US" w:eastAsia="zh-CN"/>
        </w:rPr>
        <w:t>请各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县区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人力资源</w:t>
      </w:r>
      <w:r>
        <w:rPr>
          <w:rFonts w:hint="eastAsia" w:eastAsia="仿宋_GB2312" w:cs="Times New Roman"/>
          <w:color w:val="auto"/>
          <w:spacing w:val="0"/>
          <w:sz w:val="32"/>
          <w:szCs w:val="32"/>
          <w:lang w:eastAsia="zh-CN"/>
        </w:rPr>
        <w:t>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社会保障部门于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25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日前报送联系人及联系方式，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积极</w:t>
      </w: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会同有关部门做好岗位收集发布、招聘服务活动组织、签订就业协议（意向）人次、支持返乡创业、资金补贴发放以及包车、专列（包车厢）、包机运送人次等情况总结。请各县区于1月26日前报送活动具体工作方案及农民工返乡人数、留岗人数等，于2月14日前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报送活动阶段性进展情况，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0"/>
          <w:sz w:val="32"/>
          <w:szCs w:val="32"/>
          <w:shd w:val="clear" w:color="auto" w:fill="FFFFFF"/>
          <w:lang w:bidi="ar"/>
        </w:rPr>
        <w:t>于</w:t>
      </w:r>
      <w:r>
        <w:rPr>
          <w:rFonts w:hint="default" w:ascii="Times New Roman" w:hAnsi="Times New Roman" w:eastAsia="仿宋_GB2312" w:cs="Times New Roman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3月17日前活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动结束后按要求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报送活动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开展情况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总结和统计表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。春节后，《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春风行动开展情况统计表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》请每周五更新报送一次，及时反映各地招聘活动、包车专列（包车厢）、就业补贴发放等情况。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重大情况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要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及时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报告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联系人：市人力资源</w:t>
      </w:r>
      <w:r>
        <w:rPr>
          <w:rFonts w:hint="eastAsia" w:eastAsia="仿宋_GB2312" w:cs="Times New Roman"/>
          <w:color w:val="auto"/>
          <w:spacing w:val="0"/>
          <w:sz w:val="32"/>
          <w:szCs w:val="32"/>
          <w:lang w:eastAsia="zh-CN"/>
        </w:rPr>
        <w:t>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社会保障局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 徐雷明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联系电话及邮箱：0561—3039257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联系人：市交通运输局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   刘法圣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联系电话及邮箱：0561—3809675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联系人：市农业农村局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  赵士伟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联系电话及邮箱：0561—3367609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联系人：市总工会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 吕偏偏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联系电话及邮箱：</w:t>
      </w:r>
      <w:r>
        <w:rPr>
          <w:rFonts w:hint="default" w:ascii="Times New Roman" w:hAnsi="Times New Roman" w:eastAsia="仿宋_GB2312" w:cs="Times New Roman"/>
          <w:color w:val="auto"/>
          <w:spacing w:val="-6"/>
          <w:sz w:val="32"/>
          <w:szCs w:val="32"/>
          <w:lang w:val="en-US" w:eastAsia="zh-CN"/>
        </w:rPr>
        <w:t xml:space="preserve">0561—3028003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联系人：团市委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  曹孟元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联系电话及邮箱：0561—3198635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联系人：市妇女联合会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  胡逸格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 xml:space="preserve">联系电话及邮箱：0561—3198867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附件：春风行动开展情况统计表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tabs>
          <w:tab w:val="left" w:pos="770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5258" w:leftChars="290" w:right="0" w:rightChars="0" w:hanging="4620" w:hangingChars="1444"/>
        <w:jc w:val="right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bookmarkStart w:id="0" w:name="OLE_LINK1"/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淮北市人力资源和社会保障局</w:t>
      </w:r>
    </w:p>
    <w:p>
      <w:pPr>
        <w:keepNext w:val="0"/>
        <w:keepLines w:val="0"/>
        <w:pageBreakBefore w:val="0"/>
        <w:widowControl w:val="0"/>
        <w:tabs>
          <w:tab w:val="left" w:pos="3960"/>
          <w:tab w:val="left" w:pos="770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right="0" w:rightChars="0" w:firstLine="1280" w:firstLineChars="400"/>
        <w:jc w:val="right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淮北市交通运输局</w:t>
      </w:r>
    </w:p>
    <w:p>
      <w:pPr>
        <w:keepNext w:val="0"/>
        <w:keepLines w:val="0"/>
        <w:pageBreakBefore w:val="0"/>
        <w:widowControl w:val="0"/>
        <w:tabs>
          <w:tab w:val="left" w:pos="3960"/>
          <w:tab w:val="left" w:pos="770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right="0" w:rightChars="0" w:firstLine="1280" w:firstLineChars="400"/>
        <w:jc w:val="right"/>
        <w:textAlignment w:val="auto"/>
        <w:rPr>
          <w:rFonts w:hint="eastAsia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淮北市农业农村</w:t>
      </w:r>
      <w:r>
        <w:rPr>
          <w:rFonts w:hint="eastAsia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局</w:t>
      </w:r>
    </w:p>
    <w:p>
      <w:pPr>
        <w:keepNext w:val="0"/>
        <w:keepLines w:val="0"/>
        <w:pageBreakBefore w:val="0"/>
        <w:widowControl w:val="0"/>
        <w:tabs>
          <w:tab w:val="left" w:pos="770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5264" w:leftChars="0" w:right="0" w:rightChars="0" w:hanging="5264" w:hangingChars="1645"/>
        <w:jc w:val="right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淮北市总工会</w:t>
      </w:r>
    </w:p>
    <w:p>
      <w:pPr>
        <w:keepNext w:val="0"/>
        <w:keepLines w:val="0"/>
        <w:pageBreakBefore w:val="0"/>
        <w:widowControl w:val="0"/>
        <w:tabs>
          <w:tab w:val="left" w:pos="770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right="0" w:rightChars="0" w:firstLine="1280" w:firstLineChars="400"/>
        <w:jc w:val="right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bookmarkStart w:id="1" w:name="OLE_LINK2"/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共青团淮北市委</w:t>
      </w:r>
    </w:p>
    <w:p>
      <w:pPr>
        <w:keepNext w:val="0"/>
        <w:keepLines w:val="0"/>
        <w:pageBreakBefore w:val="0"/>
        <w:widowControl w:val="0"/>
        <w:tabs>
          <w:tab w:val="left" w:pos="7700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right="0" w:rightChars="0" w:firstLine="1280" w:firstLineChars="400"/>
        <w:jc w:val="right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淮北市妇女联合会</w:t>
      </w:r>
    </w:p>
    <w:bookmarkEnd w:id="0"/>
    <w:bookmarkEnd w:id="1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left="0" w:leftChars="0" w:right="0" w:rightChars="0" w:firstLine="640" w:firstLineChars="200"/>
        <w:jc w:val="right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2025年 1 月 26 日</w:t>
      </w:r>
    </w:p>
    <w:p>
      <w:pPr>
        <w:pStyle w:val="2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line="560" w:lineRule="exact"/>
        <w:ind w:right="0" w:rightChars="0"/>
        <w:jc w:val="both"/>
        <w:textAlignment w:val="auto"/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aps w:val="0"/>
          <w:color w:val="auto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（此件主动公开）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61" w:beforeLines="100" w:after="0" w:line="560" w:lineRule="exact"/>
        <w:ind w:left="0" w:leftChars="0" w:right="0" w:rightChars="0" w:firstLine="0" w:firstLineChars="0"/>
        <w:jc w:val="both"/>
        <w:textAlignment w:val="auto"/>
        <w:rPr>
          <w:rFonts w:hint="default" w:ascii="Times New Roman" w:hAnsi="Times New Roman" w:cs="Times New Roman"/>
          <w:lang w:val="en-US" w:eastAsia="zh-CN"/>
        </w:rPr>
        <w:sectPr>
          <w:footerReference r:id="rId5" w:type="default"/>
          <w:pgSz w:w="11920" w:h="16840"/>
          <w:pgMar w:top="2098" w:right="1474" w:bottom="1984" w:left="1587" w:header="720" w:footer="720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docGrid w:linePitch="360" w:charSpace="0"/>
        </w:sect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exact"/>
        <w:ind w:left="0" w:leftChars="0" w:right="0" w:rightChars="0" w:firstLine="0" w:firstLineChars="0"/>
        <w:jc w:val="both"/>
        <w:textAlignment w:val="auto"/>
        <w:rPr>
          <w:rFonts w:hint="default" w:ascii="Times New Roman" w:hAnsi="Times New Roman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sz w:val="32"/>
          <w:szCs w:val="32"/>
          <w:lang w:val="en-US" w:eastAsia="zh-CN"/>
        </w:rPr>
        <w:t>附件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after="0"/>
        <w:ind w:left="0" w:leftChars="0" w:right="0" w:rightChars="0" w:firstLine="0" w:firstLineChars="0"/>
        <w:jc w:val="center"/>
        <w:rPr>
          <w:rFonts w:hint="default" w:ascii="Times New Roman" w:hAnsi="Times New Roman" w:eastAsia="宋体" w:cs="Times New Roman"/>
          <w:color w:val="auto"/>
          <w:spacing w:val="0"/>
          <w:sz w:val="24"/>
          <w:szCs w:val="24"/>
        </w:rPr>
      </w:pPr>
      <w:r>
        <w:rPr>
          <w:rFonts w:hint="default" w:ascii="Times New Roman" w:hAnsi="Times New Roman" w:eastAsia="方正小标宋简体" w:cs="Times New Roman"/>
          <w:color w:val="auto"/>
          <w:spacing w:val="0"/>
          <w:sz w:val="44"/>
          <w:szCs w:val="44"/>
          <w:lang w:val="en-US" w:eastAsia="zh-CN"/>
        </w:rPr>
        <w:t>春风行动开展情况统计表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right="0" w:rightChars="0" w:firstLine="0" w:firstLineChars="0"/>
        <w:jc w:val="both"/>
        <w:textAlignment w:val="auto"/>
        <w:rPr>
          <w:rFonts w:hint="default" w:ascii="Times New Roman" w:hAnsi="Times New Roman" w:eastAsia="宋体" w:cs="Times New Roman"/>
          <w:color w:val="auto"/>
          <w:spacing w:val="0"/>
          <w:sz w:val="28"/>
          <w:szCs w:val="28"/>
          <w:lang w:val="en-US" w:eastAsia="zh-CN"/>
        </w:rPr>
      </w:pPr>
      <w:r>
        <w:rPr>
          <w:rFonts w:hint="default" w:ascii="Times New Roman" w:hAnsi="Times New Roman" w:eastAsia="宋体" w:cs="Times New Roman"/>
          <w:color w:val="auto"/>
          <w:spacing w:val="0"/>
          <w:sz w:val="28"/>
          <w:szCs w:val="28"/>
          <w:lang w:val="en-US" w:eastAsia="zh-CN"/>
        </w:rPr>
        <w:t>填表单位：                            填表人：                         填表截止时间：</w:t>
      </w:r>
    </w:p>
    <w:tbl>
      <w:tblPr>
        <w:tblStyle w:val="35"/>
        <w:tblW w:w="1459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415"/>
        <w:gridCol w:w="410"/>
        <w:gridCol w:w="831"/>
        <w:gridCol w:w="735"/>
        <w:gridCol w:w="118"/>
        <w:gridCol w:w="617"/>
        <w:gridCol w:w="258"/>
        <w:gridCol w:w="477"/>
        <w:gridCol w:w="446"/>
        <w:gridCol w:w="289"/>
        <w:gridCol w:w="687"/>
        <w:gridCol w:w="48"/>
        <w:gridCol w:w="735"/>
        <w:gridCol w:w="169"/>
        <w:gridCol w:w="566"/>
        <w:gridCol w:w="503"/>
        <w:gridCol w:w="232"/>
        <w:gridCol w:w="738"/>
        <w:gridCol w:w="873"/>
        <w:gridCol w:w="32"/>
        <w:gridCol w:w="864"/>
        <w:gridCol w:w="41"/>
        <w:gridCol w:w="855"/>
        <w:gridCol w:w="50"/>
        <w:gridCol w:w="848"/>
        <w:gridCol w:w="57"/>
        <w:gridCol w:w="910"/>
        <w:gridCol w:w="9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48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各类补贴政策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落实情况</w:t>
            </w:r>
          </w:p>
        </w:tc>
        <w:tc>
          <w:tcPr>
            <w:tcW w:w="7491" w:type="dxa"/>
            <w:gridSpan w:val="1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招聘活动情况</w:t>
            </w:r>
          </w:p>
        </w:tc>
        <w:tc>
          <w:tcPr>
            <w:tcW w:w="2690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支持返乡创业情况</w:t>
            </w:r>
          </w:p>
        </w:tc>
        <w:tc>
          <w:tcPr>
            <w:tcW w:w="1935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外出务工情况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240" w:type="dxa"/>
            <w:gridSpan w:val="2"/>
            <w:vMerge w:val="restar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各类补贴使用金额（万元）</w:t>
            </w:r>
          </w:p>
        </w:tc>
        <w:tc>
          <w:tcPr>
            <w:tcW w:w="1241" w:type="dxa"/>
            <w:gridSpan w:val="2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用于开展各类招聘活动使用资金金额（万元）</w:t>
            </w:r>
          </w:p>
        </w:tc>
        <w:tc>
          <w:tcPr>
            <w:tcW w:w="1728" w:type="dxa"/>
            <w:gridSpan w:val="4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招聘会场次</w:t>
            </w:r>
          </w:p>
        </w:tc>
        <w:tc>
          <w:tcPr>
            <w:tcW w:w="1899" w:type="dxa"/>
            <w:gridSpan w:val="4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发布招聘企业数</w:t>
            </w:r>
          </w:p>
        </w:tc>
        <w:tc>
          <w:tcPr>
            <w:tcW w:w="2021" w:type="dxa"/>
            <w:gridSpan w:val="5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累计发布岗位数</w:t>
            </w:r>
          </w:p>
        </w:tc>
        <w:tc>
          <w:tcPr>
            <w:tcW w:w="970" w:type="dxa"/>
            <w:gridSpan w:val="2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签订就业协议（意向）人次</w:t>
            </w:r>
          </w:p>
        </w:tc>
        <w:tc>
          <w:tcPr>
            <w:tcW w:w="873" w:type="dxa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组织职业指导师指导（咨询）人数</w:t>
            </w:r>
          </w:p>
        </w:tc>
        <w:tc>
          <w:tcPr>
            <w:tcW w:w="896" w:type="dxa"/>
            <w:gridSpan w:val="2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推介创业项目个数</w:t>
            </w:r>
          </w:p>
        </w:tc>
        <w:tc>
          <w:tcPr>
            <w:tcW w:w="896" w:type="dxa"/>
            <w:gridSpan w:val="2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组织创业导师指导（咨询）人数</w:t>
            </w:r>
          </w:p>
        </w:tc>
        <w:tc>
          <w:tcPr>
            <w:tcW w:w="898" w:type="dxa"/>
            <w:gridSpan w:val="2"/>
            <w:vMerge w:val="restar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提供场地资源个数</w:t>
            </w:r>
          </w:p>
        </w:tc>
        <w:tc>
          <w:tcPr>
            <w:tcW w:w="967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外出务工总人数</w:t>
            </w:r>
          </w:p>
        </w:tc>
        <w:tc>
          <w:tcPr>
            <w:tcW w:w="968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其中外出省内务工人员数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2" w:hRule="atLeast"/>
          <w:jc w:val="center"/>
        </w:trPr>
        <w:tc>
          <w:tcPr>
            <w:tcW w:w="1240" w:type="dxa"/>
            <w:gridSpan w:val="2"/>
            <w:vMerge w:val="continue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1" w:type="dxa"/>
            <w:gridSpan w:val="2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3" w:type="dxa"/>
            <w:gridSpan w:val="2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总场次</w:t>
            </w:r>
          </w:p>
        </w:tc>
        <w:tc>
          <w:tcPr>
            <w:tcW w:w="875" w:type="dxa"/>
            <w:gridSpan w:val="2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其中线上场次</w:t>
            </w:r>
          </w:p>
        </w:tc>
        <w:tc>
          <w:tcPr>
            <w:tcW w:w="923" w:type="dxa"/>
            <w:gridSpan w:val="2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总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家次</w:t>
            </w:r>
          </w:p>
        </w:tc>
        <w:tc>
          <w:tcPr>
            <w:tcW w:w="976" w:type="dxa"/>
            <w:gridSpan w:val="2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其中线上家次</w:t>
            </w:r>
          </w:p>
        </w:tc>
        <w:tc>
          <w:tcPr>
            <w:tcW w:w="952" w:type="dxa"/>
            <w:gridSpan w:val="3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总数</w:t>
            </w:r>
          </w:p>
        </w:tc>
        <w:tc>
          <w:tcPr>
            <w:tcW w:w="1069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其中：线上累计发布的岗位个数</w:t>
            </w:r>
          </w:p>
        </w:tc>
        <w:tc>
          <w:tcPr>
            <w:tcW w:w="970" w:type="dxa"/>
            <w:gridSpan w:val="2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</w:rPr>
            </w:pPr>
          </w:p>
        </w:tc>
        <w:tc>
          <w:tcPr>
            <w:tcW w:w="896" w:type="dxa"/>
            <w:gridSpan w:val="2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96" w:type="dxa"/>
            <w:gridSpan w:val="2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98" w:type="dxa"/>
            <w:gridSpan w:val="2"/>
            <w:vMerge w:val="continue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7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1240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1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3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3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76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2" w:type="dxa"/>
            <w:gridSpan w:val="3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9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70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3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96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96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98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7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248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公招网推送信息情况</w:t>
            </w:r>
          </w:p>
        </w:tc>
        <w:tc>
          <w:tcPr>
            <w:tcW w:w="6618" w:type="dxa"/>
            <w:gridSpan w:val="15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包车、专列（含包车厢）及包机情况</w:t>
            </w:r>
          </w:p>
        </w:tc>
        <w:tc>
          <w:tcPr>
            <w:tcW w:w="4530" w:type="dxa"/>
            <w:gridSpan w:val="9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补充数据</w:t>
            </w:r>
          </w:p>
        </w:tc>
        <w:tc>
          <w:tcPr>
            <w:tcW w:w="968" w:type="dxa"/>
            <w:vMerge w:val="restar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困难人员走访慰问情况（可加上援助员数量）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82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en-US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招聘会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（次数）</w:t>
            </w:r>
          </w:p>
        </w:tc>
        <w:tc>
          <w:tcPr>
            <w:tcW w:w="825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val="en-US" w:eastAsia="en-US" w:bidi="ar-SA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活动信息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（次数）</w:t>
            </w:r>
          </w:p>
        </w:tc>
        <w:tc>
          <w:tcPr>
            <w:tcW w:w="831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发布信息浏览量（次数）</w:t>
            </w:r>
          </w:p>
        </w:tc>
        <w:tc>
          <w:tcPr>
            <w:tcW w:w="735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合计运送人次</w:t>
            </w:r>
          </w:p>
        </w:tc>
        <w:tc>
          <w:tcPr>
            <w:tcW w:w="2205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专车“点对点”运送情况</w:t>
            </w:r>
          </w:p>
        </w:tc>
        <w:tc>
          <w:tcPr>
            <w:tcW w:w="2205" w:type="dxa"/>
            <w:gridSpan w:val="5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0"/>
                <w:sz w:val="24"/>
                <w:szCs w:val="24"/>
                <w:lang w:eastAsia="zh-CN"/>
              </w:rPr>
              <w:t>专列（含包车厢）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运送情况</w:t>
            </w:r>
          </w:p>
        </w:tc>
        <w:tc>
          <w:tcPr>
            <w:tcW w:w="1473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sz w:val="24"/>
                <w:szCs w:val="24"/>
                <w:u w:val="none"/>
                <w:lang w:eastAsia="zh-CN"/>
              </w:rPr>
              <w:t>包机情况</w:t>
            </w:r>
          </w:p>
        </w:tc>
        <w:tc>
          <w:tcPr>
            <w:tcW w:w="905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组织参观企业次数</w:t>
            </w:r>
          </w:p>
        </w:tc>
        <w:tc>
          <w:tcPr>
            <w:tcW w:w="905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讲座次数</w:t>
            </w:r>
          </w:p>
        </w:tc>
        <w:tc>
          <w:tcPr>
            <w:tcW w:w="905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推荐企业岗位次数</w:t>
            </w:r>
          </w:p>
        </w:tc>
        <w:tc>
          <w:tcPr>
            <w:tcW w:w="905" w:type="dxa"/>
            <w:gridSpan w:val="2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开展交流互动次数</w:t>
            </w:r>
          </w:p>
        </w:tc>
        <w:tc>
          <w:tcPr>
            <w:tcW w:w="910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补充数据4项合计人数</w:t>
            </w:r>
          </w:p>
        </w:tc>
        <w:tc>
          <w:tcPr>
            <w:tcW w:w="96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7" w:hRule="atLeast"/>
          <w:jc w:val="center"/>
        </w:trPr>
        <w:tc>
          <w:tcPr>
            <w:tcW w:w="825" w:type="dxa"/>
            <w:vMerge w:val="continue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5" w:type="dxa"/>
            <w:gridSpan w:val="2"/>
            <w:vMerge w:val="continue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31" w:type="dxa"/>
            <w:vMerge w:val="continue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35" w:type="dxa"/>
            <w:vMerge w:val="continue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专车运送车次</w:t>
            </w: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专车运送人数</w:t>
            </w: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其中省内(车次/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人数)</w:t>
            </w: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0"/>
                <w:sz w:val="24"/>
                <w:szCs w:val="24"/>
                <w:lang w:eastAsia="zh-CN"/>
              </w:rPr>
              <w:t>专列（含包车厢）车次</w:t>
            </w:r>
          </w:p>
        </w:tc>
        <w:tc>
          <w:tcPr>
            <w:tcW w:w="735" w:type="dxa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0"/>
                <w:sz w:val="24"/>
                <w:szCs w:val="24"/>
                <w:lang w:eastAsia="zh-CN"/>
              </w:rPr>
              <w:t>专列（含包车厢）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运送人数</w:t>
            </w: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其中省内(车次/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人数)</w:t>
            </w: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包机架次</w:t>
            </w:r>
          </w:p>
        </w:tc>
        <w:tc>
          <w:tcPr>
            <w:tcW w:w="738" w:type="dxa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D0D0D"/>
                <w:kern w:val="0"/>
                <w:sz w:val="24"/>
                <w:szCs w:val="24"/>
                <w:u w:val="none"/>
                <w:lang w:val="en-US" w:eastAsia="zh-CN" w:bidi="ar"/>
              </w:rPr>
              <w:t>包机运送人数</w:t>
            </w:r>
          </w:p>
        </w:tc>
        <w:tc>
          <w:tcPr>
            <w:tcW w:w="90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0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0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05" w:type="dxa"/>
            <w:gridSpan w:val="2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10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96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82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1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3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05" w:type="dxa"/>
            <w:gridSpan w:val="2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0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8" w:type="dxa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after="0"/>
        <w:ind w:left="0" w:leftChars="0" w:right="0" w:rightChars="0" w:firstLine="0" w:firstLineChars="0"/>
        <w:jc w:val="both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rPr>
          <w:rFonts w:hint="default"/>
        </w:rPr>
      </w:pPr>
    </w:p>
    <w:sectPr>
      <w:footerReference r:id="rId6" w:type="default"/>
      <w:pgSz w:w="16840" w:h="11920" w:orient="landscape"/>
      <w:pgMar w:top="1587" w:right="2098" w:bottom="1474" w:left="1984" w:header="720" w:footer="720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equalWidth="0" w:num="1">
        <w:col w:w="9100"/>
      </w:cols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Courier">
    <w:altName w:val="DejaVu Math TeX Gyre"/>
    <w:panose1 w:val="02000500000000000000"/>
    <w:charset w:val="00"/>
    <w:family w:val="auto"/>
    <w:pitch w:val="default"/>
    <w:sig w:usb0="00000000" w:usb1="00000000" w:usb2="00000000" w:usb3="00000000" w:csb0="00000001" w:csb1="00000000"/>
  </w:font>
  <w:font w:name="ＭＳ 明朝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6"/>
    </w:pPr>
    <w:r>
      <w:rPr>
        <w:sz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-476250</wp:posOffset>
              </wp:positionV>
              <wp:extent cx="1828800" cy="17653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7653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6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37.5pt;height:13.9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PawsULXAAAACAEAAA8AAAAAAAAAAQAgAAAAIgAAAGRycy9k&#10;b3ducmV2LnhtbFBLAQIUABQAAAAIAIdO4kD0HbwYPAIAAG4EAAAOAAAAAAAAAAEAIAAAACYBAABk&#10;cnMvZTJvRG9jLnhtbFBLBQYAAAAABgAGAFkBAADU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26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7E"/>
    <w:multiLevelType w:val="singleLevel"/>
    <w:tmpl w:val="FFFFFF7E"/>
    <w:lvl w:ilvl="0" w:tentative="0">
      <w:start w:val="1"/>
      <w:numFmt w:val="decimal"/>
      <w:pStyle w:val="22"/>
      <w:lvlText w:val="%1."/>
      <w:lvlJc w:val="left"/>
      <w:pPr>
        <w:tabs>
          <w:tab w:val="left" w:pos="1080"/>
        </w:tabs>
        <w:ind w:left="1080" w:hanging="360"/>
      </w:pPr>
    </w:lvl>
  </w:abstractNum>
  <w:abstractNum w:abstractNumId="1">
    <w:nsid w:val="FFFFFF7F"/>
    <w:multiLevelType w:val="singleLevel"/>
    <w:tmpl w:val="FFFFFF7F"/>
    <w:lvl w:ilvl="0" w:tentative="0">
      <w:start w:val="1"/>
      <w:numFmt w:val="decimal"/>
      <w:pStyle w:val="14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2">
    <w:nsid w:val="FFFFFF82"/>
    <w:multiLevelType w:val="singleLevel"/>
    <w:tmpl w:val="FFFFFF82"/>
    <w:lvl w:ilvl="0" w:tentative="0">
      <w:start w:val="1"/>
      <w:numFmt w:val="bullet"/>
      <w:pStyle w:val="19"/>
      <w:lvlText w:val=""/>
      <w:lvlJc w:val="left"/>
      <w:pPr>
        <w:tabs>
          <w:tab w:val="left" w:pos="1080"/>
        </w:tabs>
        <w:ind w:left="1080" w:hanging="360"/>
      </w:pPr>
      <w:rPr>
        <w:rFonts w:hint="default" w:ascii="Symbol" w:hAnsi="Symbol"/>
      </w:rPr>
    </w:lvl>
  </w:abstractNum>
  <w:abstractNum w:abstractNumId="3">
    <w:nsid w:val="FFFFFF83"/>
    <w:multiLevelType w:val="singleLevel"/>
    <w:tmpl w:val="FFFFFF83"/>
    <w:lvl w:ilvl="0" w:tentative="0">
      <w:start w:val="1"/>
      <w:numFmt w:val="bullet"/>
      <w:pStyle w:val="25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</w:abstractNum>
  <w:abstractNum w:abstractNumId="4">
    <w:nsid w:val="FFFFFF88"/>
    <w:multiLevelType w:val="singleLevel"/>
    <w:tmpl w:val="FFFFFF88"/>
    <w:lvl w:ilvl="0" w:tentative="0">
      <w:start w:val="1"/>
      <w:numFmt w:val="decimal"/>
      <w:pStyle w:val="15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5">
    <w:nsid w:val="FFFFFF89"/>
    <w:multiLevelType w:val="singleLevel"/>
    <w:tmpl w:val="FFFFFF89"/>
    <w:lvl w:ilvl="0" w:tentative="0">
      <w:start w:val="1"/>
      <w:numFmt w:val="bullet"/>
      <w:pStyle w:val="17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4NjFiNDUzZDZkZjUzODQ2OWY2YzA1NzAxZGM0YTkifQ=="/>
    <w:docVar w:name="KSO_WPS_MARK_KEY" w:val="989ad3d4-e6a4-4de8-b0eb-b4cb057a44b5"/>
  </w:docVars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  <w:rsid w:val="127F1F33"/>
    <w:rsid w:val="15B03DAE"/>
    <w:rsid w:val="17D211F9"/>
    <w:rsid w:val="17F739A8"/>
    <w:rsid w:val="17FEB81E"/>
    <w:rsid w:val="18AB397E"/>
    <w:rsid w:val="1AEA489B"/>
    <w:rsid w:val="1BEC62BA"/>
    <w:rsid w:val="1BEFD1C8"/>
    <w:rsid w:val="1BF91E18"/>
    <w:rsid w:val="1CC76334"/>
    <w:rsid w:val="1EFB43BC"/>
    <w:rsid w:val="1FAD1516"/>
    <w:rsid w:val="251DA442"/>
    <w:rsid w:val="26F286E0"/>
    <w:rsid w:val="2E770477"/>
    <w:rsid w:val="2FD8DBD4"/>
    <w:rsid w:val="2FF509CE"/>
    <w:rsid w:val="2FFBA19A"/>
    <w:rsid w:val="30191821"/>
    <w:rsid w:val="317F200A"/>
    <w:rsid w:val="319D7FDA"/>
    <w:rsid w:val="31DF201A"/>
    <w:rsid w:val="335E55C0"/>
    <w:rsid w:val="33BECA57"/>
    <w:rsid w:val="34B5691C"/>
    <w:rsid w:val="357F8E2C"/>
    <w:rsid w:val="36BE8D95"/>
    <w:rsid w:val="36CDF470"/>
    <w:rsid w:val="36F3B7C1"/>
    <w:rsid w:val="373FC32E"/>
    <w:rsid w:val="375B4326"/>
    <w:rsid w:val="377DBB54"/>
    <w:rsid w:val="377F4297"/>
    <w:rsid w:val="38DF1CE8"/>
    <w:rsid w:val="39BF2073"/>
    <w:rsid w:val="3CF70B50"/>
    <w:rsid w:val="3DDBF6A9"/>
    <w:rsid w:val="3DE7BA72"/>
    <w:rsid w:val="3DF72A67"/>
    <w:rsid w:val="3DFFCD2B"/>
    <w:rsid w:val="3E900E34"/>
    <w:rsid w:val="3EBBD072"/>
    <w:rsid w:val="3EDB8CB6"/>
    <w:rsid w:val="3EF7BDE1"/>
    <w:rsid w:val="3EF7F7D9"/>
    <w:rsid w:val="3EFEAA30"/>
    <w:rsid w:val="3F9DBC03"/>
    <w:rsid w:val="3FF65B21"/>
    <w:rsid w:val="3FFE14AC"/>
    <w:rsid w:val="3FFF0C22"/>
    <w:rsid w:val="3FFF1799"/>
    <w:rsid w:val="42FFB5D2"/>
    <w:rsid w:val="47DB2B48"/>
    <w:rsid w:val="47ED13B0"/>
    <w:rsid w:val="48EF5DB4"/>
    <w:rsid w:val="4BF51E3A"/>
    <w:rsid w:val="4BFFEFB5"/>
    <w:rsid w:val="4D75AD83"/>
    <w:rsid w:val="4D77CBA9"/>
    <w:rsid w:val="4DAF8688"/>
    <w:rsid w:val="4DE95DEB"/>
    <w:rsid w:val="4EDF6150"/>
    <w:rsid w:val="4F8A161B"/>
    <w:rsid w:val="4FB25A93"/>
    <w:rsid w:val="4FFF80CA"/>
    <w:rsid w:val="535F726D"/>
    <w:rsid w:val="5397BE5C"/>
    <w:rsid w:val="53F7D9CE"/>
    <w:rsid w:val="55DF256D"/>
    <w:rsid w:val="5653294C"/>
    <w:rsid w:val="566F41A6"/>
    <w:rsid w:val="57B7F33E"/>
    <w:rsid w:val="57D754EE"/>
    <w:rsid w:val="58F596C9"/>
    <w:rsid w:val="5ADE6FC2"/>
    <w:rsid w:val="5AE3B23A"/>
    <w:rsid w:val="5AFEA66C"/>
    <w:rsid w:val="5BD814CA"/>
    <w:rsid w:val="5BDDDF4C"/>
    <w:rsid w:val="5BFCC246"/>
    <w:rsid w:val="5D68544F"/>
    <w:rsid w:val="5D6EFF9C"/>
    <w:rsid w:val="5D9D6FCD"/>
    <w:rsid w:val="5DFF553C"/>
    <w:rsid w:val="5E7F113A"/>
    <w:rsid w:val="5EB3CF79"/>
    <w:rsid w:val="5F1A536E"/>
    <w:rsid w:val="5FBF4F97"/>
    <w:rsid w:val="5FBFEEFD"/>
    <w:rsid w:val="5FDFC20A"/>
    <w:rsid w:val="5FEF3735"/>
    <w:rsid w:val="5FFEE20D"/>
    <w:rsid w:val="61FFE76B"/>
    <w:rsid w:val="63BE1046"/>
    <w:rsid w:val="65EFAB50"/>
    <w:rsid w:val="6656006C"/>
    <w:rsid w:val="66C13AD4"/>
    <w:rsid w:val="66FF1F83"/>
    <w:rsid w:val="68D1633D"/>
    <w:rsid w:val="693FB37E"/>
    <w:rsid w:val="699F4C05"/>
    <w:rsid w:val="6CFF6549"/>
    <w:rsid w:val="6D7173A2"/>
    <w:rsid w:val="6DB7EED8"/>
    <w:rsid w:val="6DB998F1"/>
    <w:rsid w:val="6DFFFA6F"/>
    <w:rsid w:val="6E5FC36E"/>
    <w:rsid w:val="6E7030EB"/>
    <w:rsid w:val="6EC9A101"/>
    <w:rsid w:val="6EF508E7"/>
    <w:rsid w:val="6EFFB4BD"/>
    <w:rsid w:val="6FBB5E42"/>
    <w:rsid w:val="6FBEAA18"/>
    <w:rsid w:val="6FBECDA4"/>
    <w:rsid w:val="6FF2995B"/>
    <w:rsid w:val="6FFCA162"/>
    <w:rsid w:val="6FFEB24F"/>
    <w:rsid w:val="71EF7144"/>
    <w:rsid w:val="733F9B75"/>
    <w:rsid w:val="73FBB939"/>
    <w:rsid w:val="742F251A"/>
    <w:rsid w:val="74FFF91C"/>
    <w:rsid w:val="752FDC8C"/>
    <w:rsid w:val="75FE0F08"/>
    <w:rsid w:val="76776F16"/>
    <w:rsid w:val="76F68890"/>
    <w:rsid w:val="76F6BA78"/>
    <w:rsid w:val="777BE048"/>
    <w:rsid w:val="77A7A13A"/>
    <w:rsid w:val="77B374E2"/>
    <w:rsid w:val="77DE375F"/>
    <w:rsid w:val="77F86965"/>
    <w:rsid w:val="77FBAF54"/>
    <w:rsid w:val="77FD318E"/>
    <w:rsid w:val="78DE6E3E"/>
    <w:rsid w:val="793BF8D8"/>
    <w:rsid w:val="79FDCF30"/>
    <w:rsid w:val="79FE2A89"/>
    <w:rsid w:val="79FF9898"/>
    <w:rsid w:val="7A8FE73D"/>
    <w:rsid w:val="7ADF8922"/>
    <w:rsid w:val="7ADFA794"/>
    <w:rsid w:val="7AEF09F9"/>
    <w:rsid w:val="7B4DE47D"/>
    <w:rsid w:val="7B575CE9"/>
    <w:rsid w:val="7BBBA68E"/>
    <w:rsid w:val="7BD77E7E"/>
    <w:rsid w:val="7BF7971B"/>
    <w:rsid w:val="7BFF5221"/>
    <w:rsid w:val="7BFF6027"/>
    <w:rsid w:val="7C33A9FE"/>
    <w:rsid w:val="7C89B4DD"/>
    <w:rsid w:val="7C9D5C5F"/>
    <w:rsid w:val="7CEFD3A2"/>
    <w:rsid w:val="7D770E0E"/>
    <w:rsid w:val="7D7BFD7A"/>
    <w:rsid w:val="7D7E8B13"/>
    <w:rsid w:val="7D7FF585"/>
    <w:rsid w:val="7D8DDD94"/>
    <w:rsid w:val="7DBD1D96"/>
    <w:rsid w:val="7DCFAFDC"/>
    <w:rsid w:val="7DDEE484"/>
    <w:rsid w:val="7DEF4B15"/>
    <w:rsid w:val="7DFFC80E"/>
    <w:rsid w:val="7DFFFB12"/>
    <w:rsid w:val="7E2B6E72"/>
    <w:rsid w:val="7E47D67E"/>
    <w:rsid w:val="7ED60670"/>
    <w:rsid w:val="7EF10A8C"/>
    <w:rsid w:val="7EF5D978"/>
    <w:rsid w:val="7EFB6323"/>
    <w:rsid w:val="7EFE547E"/>
    <w:rsid w:val="7EFFC0B7"/>
    <w:rsid w:val="7F4BD43B"/>
    <w:rsid w:val="7F6302EB"/>
    <w:rsid w:val="7F70E0A8"/>
    <w:rsid w:val="7F739F63"/>
    <w:rsid w:val="7F7DDB11"/>
    <w:rsid w:val="7F7F0A65"/>
    <w:rsid w:val="7F7F792D"/>
    <w:rsid w:val="7F9EDAD1"/>
    <w:rsid w:val="7FA77BA6"/>
    <w:rsid w:val="7FAF0F01"/>
    <w:rsid w:val="7FBF646A"/>
    <w:rsid w:val="7FBF86CD"/>
    <w:rsid w:val="7FCF07F5"/>
    <w:rsid w:val="7FDE623C"/>
    <w:rsid w:val="7FE5C993"/>
    <w:rsid w:val="7FEB4B5E"/>
    <w:rsid w:val="7FF7AA93"/>
    <w:rsid w:val="7FF7DDCD"/>
    <w:rsid w:val="7FFA60C9"/>
    <w:rsid w:val="7FFAFF69"/>
    <w:rsid w:val="7FFD02B0"/>
    <w:rsid w:val="7FFDB484"/>
    <w:rsid w:val="7FFE2401"/>
    <w:rsid w:val="7FFEC61D"/>
    <w:rsid w:val="7FFF19D7"/>
    <w:rsid w:val="91FF766A"/>
    <w:rsid w:val="97FD7FF0"/>
    <w:rsid w:val="9AF5F303"/>
    <w:rsid w:val="9DBF623B"/>
    <w:rsid w:val="9DFEA165"/>
    <w:rsid w:val="9E73FBE1"/>
    <w:rsid w:val="9EDE1461"/>
    <w:rsid w:val="9FBF38F0"/>
    <w:rsid w:val="9FEFD60E"/>
    <w:rsid w:val="A92F262F"/>
    <w:rsid w:val="AC361FBC"/>
    <w:rsid w:val="AECE2B86"/>
    <w:rsid w:val="AEF351E4"/>
    <w:rsid w:val="AFEBA0A5"/>
    <w:rsid w:val="B3F93DCB"/>
    <w:rsid w:val="B4782813"/>
    <w:rsid w:val="B73BEA39"/>
    <w:rsid w:val="B75F7C2A"/>
    <w:rsid w:val="B7DB9EED"/>
    <w:rsid w:val="B7F86693"/>
    <w:rsid w:val="B7FF399A"/>
    <w:rsid w:val="B8FD7F5A"/>
    <w:rsid w:val="B9631F4F"/>
    <w:rsid w:val="B9DF5A28"/>
    <w:rsid w:val="BA7B23C6"/>
    <w:rsid w:val="BBF72007"/>
    <w:rsid w:val="BC7D1754"/>
    <w:rsid w:val="BC7DC379"/>
    <w:rsid w:val="BCE7B5EA"/>
    <w:rsid w:val="BD4CC3F8"/>
    <w:rsid w:val="BD5FC49B"/>
    <w:rsid w:val="BDFF53A2"/>
    <w:rsid w:val="BE49E225"/>
    <w:rsid w:val="BF731000"/>
    <w:rsid w:val="BF9F87E0"/>
    <w:rsid w:val="BFB768A0"/>
    <w:rsid w:val="BFBB250B"/>
    <w:rsid w:val="BFBE4189"/>
    <w:rsid w:val="BFE3C661"/>
    <w:rsid w:val="BFEFFAFF"/>
    <w:rsid w:val="C2390780"/>
    <w:rsid w:val="C4EF4728"/>
    <w:rsid w:val="C767F835"/>
    <w:rsid w:val="CBDF89BE"/>
    <w:rsid w:val="CCBF0BEE"/>
    <w:rsid w:val="CCF5D857"/>
    <w:rsid w:val="CE926B60"/>
    <w:rsid w:val="CFBF0A56"/>
    <w:rsid w:val="CFFFB6AC"/>
    <w:rsid w:val="D3DEBC5F"/>
    <w:rsid w:val="D3F3B62E"/>
    <w:rsid w:val="D576DC3D"/>
    <w:rsid w:val="D6E37480"/>
    <w:rsid w:val="D797AD0C"/>
    <w:rsid w:val="D79F16A6"/>
    <w:rsid w:val="D7CD404A"/>
    <w:rsid w:val="D9FA8E45"/>
    <w:rsid w:val="DB59304B"/>
    <w:rsid w:val="DBDE2526"/>
    <w:rsid w:val="DBDFC850"/>
    <w:rsid w:val="DD433BF8"/>
    <w:rsid w:val="DDBEF7C9"/>
    <w:rsid w:val="DDDF0429"/>
    <w:rsid w:val="DDDFB542"/>
    <w:rsid w:val="DDF7C1DB"/>
    <w:rsid w:val="DDFD227F"/>
    <w:rsid w:val="DDFE2302"/>
    <w:rsid w:val="DDFF60FF"/>
    <w:rsid w:val="DDFFA89F"/>
    <w:rsid w:val="DEB7D67A"/>
    <w:rsid w:val="DF3FDB22"/>
    <w:rsid w:val="DF6F2FF4"/>
    <w:rsid w:val="DF7D83D6"/>
    <w:rsid w:val="DF7F7432"/>
    <w:rsid w:val="DFB794EE"/>
    <w:rsid w:val="DFBF14C5"/>
    <w:rsid w:val="DFDF8B17"/>
    <w:rsid w:val="DFF39D58"/>
    <w:rsid w:val="DFFFD10F"/>
    <w:rsid w:val="E768B426"/>
    <w:rsid w:val="E773630E"/>
    <w:rsid w:val="E79F56D1"/>
    <w:rsid w:val="E7DF74E2"/>
    <w:rsid w:val="E7F60A3F"/>
    <w:rsid w:val="EAAF0BC6"/>
    <w:rsid w:val="EAEF6FF3"/>
    <w:rsid w:val="EB6FDE5C"/>
    <w:rsid w:val="EBF35C85"/>
    <w:rsid w:val="EBF4A7DD"/>
    <w:rsid w:val="EBF64368"/>
    <w:rsid w:val="EBF6B408"/>
    <w:rsid w:val="EBF992A7"/>
    <w:rsid w:val="ECED696E"/>
    <w:rsid w:val="ED7FC21C"/>
    <w:rsid w:val="EDD93290"/>
    <w:rsid w:val="EDE77B38"/>
    <w:rsid w:val="EDFB7832"/>
    <w:rsid w:val="EE2A37B7"/>
    <w:rsid w:val="EE3FA81E"/>
    <w:rsid w:val="EED47C2E"/>
    <w:rsid w:val="EEFCD3DA"/>
    <w:rsid w:val="EEFF0091"/>
    <w:rsid w:val="EF1FDC9B"/>
    <w:rsid w:val="EFA387C2"/>
    <w:rsid w:val="EFD72C20"/>
    <w:rsid w:val="EFEAD522"/>
    <w:rsid w:val="EFEFB0FA"/>
    <w:rsid w:val="EFFB392D"/>
    <w:rsid w:val="EFFDCE59"/>
    <w:rsid w:val="EFFF5428"/>
    <w:rsid w:val="F23F47E3"/>
    <w:rsid w:val="F2FEEF90"/>
    <w:rsid w:val="F4FA425A"/>
    <w:rsid w:val="F53C76EB"/>
    <w:rsid w:val="F5DD5036"/>
    <w:rsid w:val="F5FD7799"/>
    <w:rsid w:val="F6EA1839"/>
    <w:rsid w:val="F6F56AC6"/>
    <w:rsid w:val="F6F71395"/>
    <w:rsid w:val="F6FE075C"/>
    <w:rsid w:val="F74E5033"/>
    <w:rsid w:val="F76A5662"/>
    <w:rsid w:val="F7B509DC"/>
    <w:rsid w:val="F7BB25F6"/>
    <w:rsid w:val="F7BE26C3"/>
    <w:rsid w:val="F7BFBCBF"/>
    <w:rsid w:val="F7CBF37B"/>
    <w:rsid w:val="F7CF4CBF"/>
    <w:rsid w:val="F7D9B472"/>
    <w:rsid w:val="F7EB90CB"/>
    <w:rsid w:val="F7F9C332"/>
    <w:rsid w:val="F7FB3315"/>
    <w:rsid w:val="F7FB7FBB"/>
    <w:rsid w:val="F7FFE54D"/>
    <w:rsid w:val="F9780476"/>
    <w:rsid w:val="FA7D2120"/>
    <w:rsid w:val="FA9F1AF6"/>
    <w:rsid w:val="FAD94EB9"/>
    <w:rsid w:val="FBD75AEE"/>
    <w:rsid w:val="FBDE8227"/>
    <w:rsid w:val="FBE1E924"/>
    <w:rsid w:val="FBF7B0E2"/>
    <w:rsid w:val="FBFC735F"/>
    <w:rsid w:val="FBFFD80E"/>
    <w:rsid w:val="FC5647E5"/>
    <w:rsid w:val="FCFE49AF"/>
    <w:rsid w:val="FD1B8745"/>
    <w:rsid w:val="FDA64804"/>
    <w:rsid w:val="FDBF432F"/>
    <w:rsid w:val="FDEF0077"/>
    <w:rsid w:val="FDF73E6A"/>
    <w:rsid w:val="FDFFD573"/>
    <w:rsid w:val="FDFFDF2F"/>
    <w:rsid w:val="FE3A8147"/>
    <w:rsid w:val="FE4BC86B"/>
    <w:rsid w:val="FE7F9FA3"/>
    <w:rsid w:val="FEBF288E"/>
    <w:rsid w:val="FED748E3"/>
    <w:rsid w:val="FEF1022E"/>
    <w:rsid w:val="FEFD1061"/>
    <w:rsid w:val="FEFFB6F6"/>
    <w:rsid w:val="FF37E8AA"/>
    <w:rsid w:val="FF3E74EF"/>
    <w:rsid w:val="FF6F5ABF"/>
    <w:rsid w:val="FF7A9CAC"/>
    <w:rsid w:val="FF7F6985"/>
    <w:rsid w:val="FFAD23BF"/>
    <w:rsid w:val="FFB7ED4C"/>
    <w:rsid w:val="FFBB79AA"/>
    <w:rsid w:val="FFD8A8DD"/>
    <w:rsid w:val="FFDB04A2"/>
    <w:rsid w:val="FFEECE7B"/>
    <w:rsid w:val="FFEF158F"/>
    <w:rsid w:val="FFF1D683"/>
    <w:rsid w:val="FFF292B0"/>
    <w:rsid w:val="FFF558E3"/>
    <w:rsid w:val="FFF9BF8C"/>
    <w:rsid w:val="FFFA8423"/>
    <w:rsid w:val="FFFBC62F"/>
    <w:rsid w:val="FFFE19DE"/>
    <w:rsid w:val="FFFEC71D"/>
    <w:rsid w:val="FFFEEADA"/>
    <w:rsid w:val="FFFF3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0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qFormat="1" w:uiPriority="39" w:semiHidden="0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qFormat="1" w:uiPriority="99" w:semiHidden="0" w:name="macro"/>
    <w:lsdException w:uiPriority="99" w:name="toa heading"/>
    <w:lsdException w:qFormat="1" w:uiPriority="99" w:semiHidden="0" w:name="List"/>
    <w:lsdException w:qFormat="1" w:uiPriority="99" w:semiHidden="0" w:name="List Bullet"/>
    <w:lsdException w:qFormat="1" w:uiPriority="99" w:semiHidden="0" w:name="List Number"/>
    <w:lsdException w:qFormat="1" w:uiPriority="99" w:semiHidden="0" w:name="List 2"/>
    <w:lsdException w:qFormat="1" w:uiPriority="99" w:semiHidden="0" w:name="List 3"/>
    <w:lsdException w:uiPriority="99" w:name="List 4"/>
    <w:lsdException w:uiPriority="99" w:name="List 5"/>
    <w:lsdException w:qFormat="1" w:uiPriority="99" w:semiHidden="0" w:name="List Bullet 2"/>
    <w:lsdException w:qFormat="1" w:uiPriority="99" w:semiHidden="0" w:name="List Bullet 3"/>
    <w:lsdException w:uiPriority="99" w:name="List Bullet 4"/>
    <w:lsdException w:uiPriority="99" w:name="List Bullet 5"/>
    <w:lsdException w:qFormat="1" w:uiPriority="99" w:semiHidden="0" w:name="List Number 2"/>
    <w:lsdException w:qFormat="1" w:uiPriority="99" w:semiHidden="0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qFormat="1" w:uiPriority="99" w:semiHidden="0" w:name="List Continue"/>
    <w:lsdException w:qFormat="1" w:uiPriority="99" w:semiHidden="0" w:name="List Continue 2"/>
    <w:lsdException w:qFormat="1" w:uiPriority="99" w:semiHidden="0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iPriority="99" w:semiHidden="0" w:name="Body Text 2"/>
    <w:lsdException w:qFormat="1" w:uiPriority="99" w:semiHidden="0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60" w:semiHidden="0" w:name="Light Shading"/>
    <w:lsdException w:qFormat="1" w:unhideWhenUsed="0" w:uiPriority="61" w:semiHidden="0" w:name="Light List"/>
    <w:lsdException w:qFormat="1" w:unhideWhenUsed="0" w:uiPriority="62" w:semiHidden="0" w:name="Light Grid"/>
    <w:lsdException w:qFormat="1" w:unhideWhenUsed="0" w:uiPriority="63" w:semiHidden="0" w:name="Medium Shading 1"/>
    <w:lsdException w:qFormat="1" w:unhideWhenUsed="0" w:uiPriority="64" w:semiHidden="0" w:name="Medium Shading 2"/>
    <w:lsdException w:qFormat="1" w:unhideWhenUsed="0" w:uiPriority="65" w:semiHidden="0" w:name="Medium List 1"/>
    <w:lsdException w:qFormat="1" w:unhideWhenUsed="0" w:uiPriority="66" w:semiHidden="0" w:name="Medium List 2"/>
    <w:lsdException w:qFormat="1" w:unhideWhenUsed="0" w:uiPriority="67" w:semiHidden="0" w:name="Medium Grid 1"/>
    <w:lsdException w:qFormat="1" w:unhideWhenUsed="0" w:uiPriority="68" w:semiHidden="0" w:name="Medium Grid 2"/>
    <w:lsdException w:qFormat="1" w:unhideWhenUsed="0" w:uiPriority="69" w:semiHidden="0" w:name="Medium Grid 3"/>
    <w:lsdException w:qFormat="1" w:unhideWhenUsed="0" w:uiPriority="70" w:semiHidden="0" w:name="Dark List"/>
    <w:lsdException w:qFormat="1" w:unhideWhenUsed="0" w:uiPriority="71" w:semiHidden="0" w:name="Colorful Shading"/>
    <w:lsdException w:qFormat="1" w:unhideWhenUsed="0" w:uiPriority="72" w:semiHidden="0" w:name="Colorful List"/>
    <w:lsdException w:qFormat="1" w:unhideWhenUsed="0" w:uiPriority="73" w:semiHidden="0" w:name="Colorful Grid"/>
    <w:lsdException w:qFormat="1" w:unhideWhenUsed="0" w:uiPriority="60" w:semiHidden="0" w:name="Light Shading Accent 1"/>
    <w:lsdException w:qFormat="1" w:unhideWhenUsed="0" w:uiPriority="61" w:semiHidden="0" w:name="Light List Accent 1"/>
    <w:lsdException w:qFormat="1" w:unhideWhenUsed="0" w:uiPriority="62" w:semiHidden="0" w:name="Light Grid Accent 1"/>
    <w:lsdException w:qFormat="1" w:unhideWhenUsed="0" w:uiPriority="63" w:semiHidden="0" w:name="Medium Shading 1 Accent 1"/>
    <w:lsdException w:qFormat="1" w:unhideWhenUsed="0" w:uiPriority="64" w:semiHidden="0" w:name="Medium Shading 2 Accent 1"/>
    <w:lsdException w:qFormat="1"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qFormat="1" w:unhideWhenUsed="0" w:uiPriority="66" w:semiHidden="0" w:name="Medium List 2 Accent 1"/>
    <w:lsdException w:qFormat="1" w:unhideWhenUsed="0" w:uiPriority="67" w:semiHidden="0" w:name="Medium Grid 1 Accent 1"/>
    <w:lsdException w:qFormat="1" w:unhideWhenUsed="0" w:uiPriority="68" w:semiHidden="0" w:name="Medium Grid 2 Accent 1"/>
    <w:lsdException w:qFormat="1" w:unhideWhenUsed="0" w:uiPriority="69" w:semiHidden="0" w:name="Medium Grid 3 Accent 1"/>
    <w:lsdException w:qFormat="1" w:unhideWhenUsed="0" w:uiPriority="70" w:semiHidden="0" w:name="Dark List Accent 1"/>
    <w:lsdException w:qFormat="1" w:unhideWhenUsed="0" w:uiPriority="71" w:semiHidden="0" w:name="Colorful Shading Accent 1"/>
    <w:lsdException w:qFormat="1" w:unhideWhenUsed="0" w:uiPriority="72" w:semiHidden="0" w:name="Colorful List Accent 1"/>
    <w:lsdException w:qFormat="1" w:unhideWhenUsed="0" w:uiPriority="73" w:semiHidden="0" w:name="Colorful Grid Accent 1"/>
    <w:lsdException w:qFormat="1" w:unhideWhenUsed="0" w:uiPriority="60" w:semiHidden="0" w:name="Light Shading Accent 2"/>
    <w:lsdException w:qFormat="1" w:unhideWhenUsed="0" w:uiPriority="61" w:semiHidden="0" w:name="Light List Accent 2"/>
    <w:lsdException w:qFormat="1" w:unhideWhenUsed="0" w:uiPriority="62" w:semiHidden="0" w:name="Light Grid Accent 2"/>
    <w:lsdException w:qFormat="1" w:unhideWhenUsed="0" w:uiPriority="63" w:semiHidden="0" w:name="Medium Shading 1 Accent 2"/>
    <w:lsdException w:qFormat="1" w:unhideWhenUsed="0" w:uiPriority="64" w:semiHidden="0" w:name="Medium Shading 2 Accent 2"/>
    <w:lsdException w:qFormat="1" w:unhideWhenUsed="0" w:uiPriority="65" w:semiHidden="0" w:name="Medium List 1 Accent 2"/>
    <w:lsdException w:qFormat="1" w:unhideWhenUsed="0" w:uiPriority="66" w:semiHidden="0" w:name="Medium List 2 Accent 2"/>
    <w:lsdException w:qFormat="1" w:unhideWhenUsed="0" w:uiPriority="67" w:semiHidden="0" w:name="Medium Grid 1 Accent 2"/>
    <w:lsdException w:qFormat="1" w:unhideWhenUsed="0" w:uiPriority="68" w:semiHidden="0" w:name="Medium Grid 2 Accent 2"/>
    <w:lsdException w:qFormat="1" w:unhideWhenUsed="0" w:uiPriority="69" w:semiHidden="0" w:name="Medium Grid 3 Accent 2"/>
    <w:lsdException w:qFormat="1" w:unhideWhenUsed="0" w:uiPriority="70" w:semiHidden="0" w:name="Dark List Accent 2"/>
    <w:lsdException w:qFormat="1" w:unhideWhenUsed="0" w:uiPriority="71" w:semiHidden="0" w:name="Colorful Shading Accent 2"/>
    <w:lsdException w:qFormat="1" w:unhideWhenUsed="0" w:uiPriority="72" w:semiHidden="0" w:name="Colorful List Accent 2"/>
    <w:lsdException w:qFormat="1" w:unhideWhenUsed="0" w:uiPriority="73" w:semiHidden="0" w:name="Colorful Grid Accent 2"/>
    <w:lsdException w:qFormat="1" w:unhideWhenUsed="0" w:uiPriority="60" w:semiHidden="0" w:name="Light Shading Accent 3"/>
    <w:lsdException w:qFormat="1" w:unhideWhenUsed="0" w:uiPriority="61" w:semiHidden="0" w:name="Light List Accent 3"/>
    <w:lsdException w:qFormat="1" w:unhideWhenUsed="0" w:uiPriority="62" w:semiHidden="0" w:name="Light Grid Accent 3"/>
    <w:lsdException w:qFormat="1" w:unhideWhenUsed="0" w:uiPriority="63" w:semiHidden="0" w:name="Medium Shading 1 Accent 3"/>
    <w:lsdException w:qFormat="1" w:unhideWhenUsed="0" w:uiPriority="64" w:semiHidden="0" w:name="Medium Shading 2 Accent 3"/>
    <w:lsdException w:qFormat="1" w:unhideWhenUsed="0" w:uiPriority="65" w:semiHidden="0" w:name="Medium List 1 Accent 3"/>
    <w:lsdException w:qFormat="1" w:unhideWhenUsed="0" w:uiPriority="66" w:semiHidden="0" w:name="Medium List 2 Accent 3"/>
    <w:lsdException w:qFormat="1" w:unhideWhenUsed="0" w:uiPriority="67" w:semiHidden="0" w:name="Medium Grid 1 Accent 3"/>
    <w:lsdException w:qFormat="1" w:unhideWhenUsed="0" w:uiPriority="68" w:semiHidden="0" w:name="Medium Grid 2 Accent 3"/>
    <w:lsdException w:qFormat="1" w:unhideWhenUsed="0" w:uiPriority="69" w:semiHidden="0" w:name="Medium Grid 3 Accent 3"/>
    <w:lsdException w:qFormat="1" w:unhideWhenUsed="0" w:uiPriority="70" w:semiHidden="0" w:name="Dark List Accent 3"/>
    <w:lsdException w:qFormat="1" w:unhideWhenUsed="0" w:uiPriority="71" w:semiHidden="0" w:name="Colorful Shading Accent 3"/>
    <w:lsdException w:qFormat="1" w:unhideWhenUsed="0" w:uiPriority="72" w:semiHidden="0" w:name="Colorful List Accent 3"/>
    <w:lsdException w:qFormat="1" w:unhideWhenUsed="0" w:uiPriority="73" w:semiHidden="0" w:name="Colorful Grid Accent 3"/>
    <w:lsdException w:qFormat="1" w:unhideWhenUsed="0" w:uiPriority="60" w:semiHidden="0" w:name="Light Shading Accent 4"/>
    <w:lsdException w:qFormat="1" w:unhideWhenUsed="0" w:uiPriority="61" w:semiHidden="0" w:name="Light List Accent 4"/>
    <w:lsdException w:qFormat="1" w:unhideWhenUsed="0" w:uiPriority="62" w:semiHidden="0" w:name="Light Grid Accent 4"/>
    <w:lsdException w:qFormat="1" w:unhideWhenUsed="0" w:uiPriority="63" w:semiHidden="0" w:name="Medium Shading 1 Accent 4"/>
    <w:lsdException w:qFormat="1" w:unhideWhenUsed="0" w:uiPriority="64" w:semiHidden="0" w:name="Medium Shading 2 Accent 4"/>
    <w:lsdException w:qFormat="1" w:unhideWhenUsed="0" w:uiPriority="65" w:semiHidden="0" w:name="Medium List 1 Accent 4"/>
    <w:lsdException w:qFormat="1" w:unhideWhenUsed="0" w:uiPriority="66" w:semiHidden="0" w:name="Medium List 2 Accent 4"/>
    <w:lsdException w:qFormat="1" w:unhideWhenUsed="0" w:uiPriority="67" w:semiHidden="0" w:name="Medium Grid 1 Accent 4"/>
    <w:lsdException w:qFormat="1" w:unhideWhenUsed="0" w:uiPriority="68" w:semiHidden="0" w:name="Medium Grid 2 Accent 4"/>
    <w:lsdException w:qFormat="1" w:unhideWhenUsed="0" w:uiPriority="69" w:semiHidden="0" w:name="Medium Grid 3 Accent 4"/>
    <w:lsdException w:qFormat="1" w:unhideWhenUsed="0" w:uiPriority="70" w:semiHidden="0" w:name="Dark List Accent 4"/>
    <w:lsdException w:qFormat="1" w:unhideWhenUsed="0" w:uiPriority="71" w:semiHidden="0" w:name="Colorful Shading Accent 4"/>
    <w:lsdException w:qFormat="1" w:unhideWhenUsed="0" w:uiPriority="72" w:semiHidden="0" w:name="Colorful List Accent 4"/>
    <w:lsdException w:qFormat="1" w:unhideWhenUsed="0" w:uiPriority="73" w:semiHidden="0" w:name="Colorful Grid Accent 4"/>
    <w:lsdException w:qFormat="1" w:unhideWhenUsed="0" w:uiPriority="60" w:semiHidden="0" w:name="Light Shading Accent 5"/>
    <w:lsdException w:qFormat="1" w:unhideWhenUsed="0" w:uiPriority="61" w:semiHidden="0" w:name="Light List Accent 5"/>
    <w:lsdException w:qFormat="1" w:unhideWhenUsed="0" w:uiPriority="62" w:semiHidden="0" w:name="Light Grid Accent 5"/>
    <w:lsdException w:qFormat="1" w:unhideWhenUsed="0" w:uiPriority="63" w:semiHidden="0" w:name="Medium Shading 1 Accent 5"/>
    <w:lsdException w:qFormat="1" w:unhideWhenUsed="0" w:uiPriority="64" w:semiHidden="0" w:name="Medium Shading 2 Accent 5"/>
    <w:lsdException w:qFormat="1" w:unhideWhenUsed="0" w:uiPriority="65" w:semiHidden="0" w:name="Medium List 1 Accent 5"/>
    <w:lsdException w:qFormat="1" w:unhideWhenUsed="0" w:uiPriority="66" w:semiHidden="0" w:name="Medium List 2 Accent 5"/>
    <w:lsdException w:qFormat="1" w:unhideWhenUsed="0" w:uiPriority="67" w:semiHidden="0" w:name="Medium Grid 1 Accent 5"/>
    <w:lsdException w:qFormat="1" w:unhideWhenUsed="0" w:uiPriority="68" w:semiHidden="0" w:name="Medium Grid 2 Accent 5"/>
    <w:lsdException w:qFormat="1" w:unhideWhenUsed="0" w:uiPriority="69" w:semiHidden="0" w:name="Medium Grid 3 Accent 5"/>
    <w:lsdException w:qFormat="1" w:unhideWhenUsed="0" w:uiPriority="70" w:semiHidden="0" w:name="Dark List Accent 5"/>
    <w:lsdException w:qFormat="1" w:unhideWhenUsed="0" w:uiPriority="71" w:semiHidden="0" w:name="Colorful Shading Accent 5"/>
    <w:lsdException w:qFormat="1" w:unhideWhenUsed="0" w:uiPriority="72" w:semiHidden="0" w:name="Colorful List Accent 5"/>
    <w:lsdException w:qFormat="1" w:unhideWhenUsed="0" w:uiPriority="73" w:semiHidden="0" w:name="Colorful Grid Accent 5"/>
    <w:lsdException w:qFormat="1" w:unhideWhenUsed="0" w:uiPriority="60" w:semiHidden="0" w:name="Light Shading Accent 6"/>
    <w:lsdException w:qFormat="1" w:unhideWhenUsed="0" w:uiPriority="61" w:semiHidden="0" w:name="Light List Accent 6"/>
    <w:lsdException w:qFormat="1" w:unhideWhenUsed="0" w:uiPriority="62" w:semiHidden="0" w:name="Light Grid Accent 6"/>
    <w:lsdException w:qFormat="1" w:unhideWhenUsed="0" w:uiPriority="63" w:semiHidden="0" w:name="Medium Shading 1 Accent 6"/>
    <w:lsdException w:qFormat="1" w:unhideWhenUsed="0" w:uiPriority="64" w:semiHidden="0" w:name="Medium Shading 2 Accent 6"/>
    <w:lsdException w:qFormat="1" w:unhideWhenUsed="0" w:uiPriority="65" w:semiHidden="0" w:name="Medium List 1 Accent 6"/>
    <w:lsdException w:qFormat="1" w:unhideWhenUsed="0" w:uiPriority="66" w:semiHidden="0" w:name="Medium List 2 Accent 6"/>
    <w:lsdException w:qFormat="1" w:unhideWhenUsed="0" w:uiPriority="67" w:semiHidden="0" w:name="Medium Grid 1 Accent 6"/>
    <w:lsdException w:qFormat="1" w:unhideWhenUsed="0" w:uiPriority="68" w:semiHidden="0" w:name="Medium Grid 2 Accent 6"/>
    <w:lsdException w:qFormat="1" w:unhideWhenUsed="0" w:uiPriority="69" w:semiHidden="0" w:name="Medium Grid 3 Accent 6"/>
    <w:lsdException w:qFormat="1" w:unhideWhenUsed="0" w:uiPriority="70" w:semiHidden="0" w:name="Dark List Accent 6"/>
    <w:lsdException w:qFormat="1" w:unhideWhenUsed="0" w:uiPriority="71" w:semiHidden="0" w:name="Colorful Shading Accent 6"/>
    <w:lsdException w:qFormat="1" w:unhideWhenUsed="0" w:uiPriority="72" w:semiHidden="0" w:name="Colorful List Accent 6"/>
    <w:lsdException w:qFormat="1"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 w:line="276" w:lineRule="auto"/>
    </w:pPr>
    <w:rPr>
      <w:rFonts w:ascii="Times New Roman" w:hAnsi="Times New Roman" w:eastAsia="宋体" w:cstheme="minorBidi"/>
      <w:sz w:val="22"/>
      <w:szCs w:val="22"/>
      <w:lang w:val="en-US" w:eastAsia="en-US" w:bidi="ar-SA"/>
    </w:rPr>
  </w:style>
  <w:style w:type="paragraph" w:styleId="4">
    <w:name w:val="heading 1"/>
    <w:basedOn w:val="1"/>
    <w:next w:val="1"/>
    <w:link w:val="142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styleId="5">
    <w:name w:val="heading 2"/>
    <w:basedOn w:val="1"/>
    <w:next w:val="1"/>
    <w:link w:val="143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paragraph" w:styleId="6">
    <w:name w:val="heading 3"/>
    <w:basedOn w:val="1"/>
    <w:next w:val="1"/>
    <w:link w:val="144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styleId="7">
    <w:name w:val="heading 4"/>
    <w:basedOn w:val="1"/>
    <w:next w:val="1"/>
    <w:link w:val="154"/>
    <w:semiHidden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paragraph" w:styleId="8">
    <w:name w:val="heading 5"/>
    <w:basedOn w:val="1"/>
    <w:next w:val="1"/>
    <w:link w:val="155"/>
    <w:semiHidden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54061" w:themeColor="accent1" w:themeShade="80"/>
    </w:rPr>
  </w:style>
  <w:style w:type="paragraph" w:styleId="9">
    <w:name w:val="heading 6"/>
    <w:basedOn w:val="1"/>
    <w:next w:val="1"/>
    <w:link w:val="156"/>
    <w:semiHidden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paragraph" w:styleId="10">
    <w:name w:val="heading 7"/>
    <w:basedOn w:val="1"/>
    <w:next w:val="1"/>
    <w:link w:val="157"/>
    <w:semiHidden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1">
    <w:name w:val="heading 8"/>
    <w:basedOn w:val="1"/>
    <w:next w:val="1"/>
    <w:link w:val="158"/>
    <w:semiHidden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F81BD" w:themeColor="accent1"/>
      <w:sz w:val="20"/>
      <w:szCs w:val="20"/>
      <w14:textFill>
        <w14:solidFill>
          <w14:schemeClr w14:val="accent1"/>
        </w14:solidFill>
      </w14:textFill>
    </w:rPr>
  </w:style>
  <w:style w:type="paragraph" w:styleId="12">
    <w:name w:val="heading 9"/>
    <w:basedOn w:val="1"/>
    <w:next w:val="1"/>
    <w:link w:val="159"/>
    <w:semiHidden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default="1" w:styleId="135">
    <w:name w:val="Default Paragraph Font"/>
    <w:semiHidden/>
    <w:unhideWhenUsed/>
    <w:qFormat/>
    <w:uiPriority w:val="1"/>
  </w:style>
  <w:style w:type="table" w:default="1" w:styleId="3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unhideWhenUsed/>
    <w:qFormat/>
    <w:uiPriority w:val="99"/>
    <w:pPr>
      <w:ind w:firstLine="420"/>
    </w:pPr>
    <w:rPr>
      <w:szCs w:val="20"/>
    </w:rPr>
  </w:style>
  <w:style w:type="paragraph" w:styleId="3">
    <w:name w:val="macro"/>
    <w:link w:val="151"/>
    <w:unhideWhenUsed/>
    <w:qFormat/>
    <w:uiPriority w:val="99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  <w:spacing w:after="200" w:line="276" w:lineRule="auto"/>
    </w:pPr>
    <w:rPr>
      <w:rFonts w:ascii="Courier" w:hAnsi="Courier" w:eastAsiaTheme="minorEastAsia" w:cstheme="minorBidi"/>
      <w:sz w:val="20"/>
      <w:szCs w:val="20"/>
      <w:lang w:val="en-US" w:eastAsia="en-US" w:bidi="ar-SA"/>
    </w:rPr>
  </w:style>
  <w:style w:type="paragraph" w:styleId="13">
    <w:name w:val="List 3"/>
    <w:basedOn w:val="1"/>
    <w:unhideWhenUsed/>
    <w:qFormat/>
    <w:uiPriority w:val="99"/>
    <w:pPr>
      <w:ind w:left="1080" w:hanging="360"/>
      <w:contextualSpacing/>
    </w:pPr>
  </w:style>
  <w:style w:type="paragraph" w:styleId="14">
    <w:name w:val="List Number 2"/>
    <w:basedOn w:val="1"/>
    <w:unhideWhenUsed/>
    <w:qFormat/>
    <w:uiPriority w:val="99"/>
    <w:pPr>
      <w:numPr>
        <w:ilvl w:val="0"/>
        <w:numId w:val="1"/>
      </w:numPr>
      <w:contextualSpacing/>
    </w:pPr>
  </w:style>
  <w:style w:type="paragraph" w:styleId="15">
    <w:name w:val="List Number"/>
    <w:basedOn w:val="1"/>
    <w:unhideWhenUsed/>
    <w:qFormat/>
    <w:uiPriority w:val="99"/>
    <w:pPr>
      <w:numPr>
        <w:ilvl w:val="0"/>
        <w:numId w:val="2"/>
      </w:numPr>
      <w:contextualSpacing/>
    </w:pPr>
  </w:style>
  <w:style w:type="paragraph" w:styleId="16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7">
    <w:name w:val="List Bullet"/>
    <w:basedOn w:val="1"/>
    <w:unhideWhenUsed/>
    <w:qFormat/>
    <w:uiPriority w:val="99"/>
    <w:pPr>
      <w:numPr>
        <w:ilvl w:val="0"/>
        <w:numId w:val="3"/>
      </w:numPr>
      <w:contextualSpacing/>
    </w:pPr>
  </w:style>
  <w:style w:type="paragraph" w:styleId="18">
    <w:name w:val="Body Text 3"/>
    <w:basedOn w:val="1"/>
    <w:link w:val="150"/>
    <w:unhideWhenUsed/>
    <w:qFormat/>
    <w:uiPriority w:val="99"/>
    <w:pPr>
      <w:spacing w:after="120"/>
    </w:pPr>
    <w:rPr>
      <w:sz w:val="16"/>
      <w:szCs w:val="16"/>
    </w:rPr>
  </w:style>
  <w:style w:type="paragraph" w:styleId="19">
    <w:name w:val="List Bullet 3"/>
    <w:basedOn w:val="1"/>
    <w:unhideWhenUsed/>
    <w:qFormat/>
    <w:uiPriority w:val="99"/>
    <w:pPr>
      <w:numPr>
        <w:ilvl w:val="0"/>
        <w:numId w:val="4"/>
      </w:numPr>
      <w:contextualSpacing/>
    </w:pPr>
  </w:style>
  <w:style w:type="paragraph" w:styleId="20">
    <w:name w:val="Body Text"/>
    <w:basedOn w:val="1"/>
    <w:next w:val="21"/>
    <w:link w:val="148"/>
    <w:unhideWhenUsed/>
    <w:qFormat/>
    <w:uiPriority w:val="99"/>
    <w:pPr>
      <w:spacing w:after="120"/>
    </w:pPr>
  </w:style>
  <w:style w:type="paragraph" w:styleId="21">
    <w:name w:val="toc 5"/>
    <w:basedOn w:val="1"/>
    <w:next w:val="1"/>
    <w:unhideWhenUsed/>
    <w:qFormat/>
    <w:uiPriority w:val="39"/>
    <w:pPr>
      <w:ind w:left="1680"/>
    </w:pPr>
  </w:style>
  <w:style w:type="paragraph" w:styleId="22">
    <w:name w:val="List Number 3"/>
    <w:basedOn w:val="1"/>
    <w:unhideWhenUsed/>
    <w:qFormat/>
    <w:uiPriority w:val="99"/>
    <w:pPr>
      <w:numPr>
        <w:ilvl w:val="0"/>
        <w:numId w:val="5"/>
      </w:numPr>
      <w:contextualSpacing/>
    </w:pPr>
  </w:style>
  <w:style w:type="paragraph" w:styleId="23">
    <w:name w:val="List 2"/>
    <w:basedOn w:val="1"/>
    <w:unhideWhenUsed/>
    <w:qFormat/>
    <w:uiPriority w:val="99"/>
    <w:pPr>
      <w:ind w:left="720" w:hanging="360"/>
      <w:contextualSpacing/>
    </w:pPr>
  </w:style>
  <w:style w:type="paragraph" w:styleId="24">
    <w:name w:val="List Continue"/>
    <w:basedOn w:val="1"/>
    <w:unhideWhenUsed/>
    <w:qFormat/>
    <w:uiPriority w:val="99"/>
    <w:pPr>
      <w:spacing w:after="120"/>
      <w:ind w:left="360"/>
      <w:contextualSpacing/>
    </w:pPr>
  </w:style>
  <w:style w:type="paragraph" w:styleId="25">
    <w:name w:val="List Bullet 2"/>
    <w:basedOn w:val="1"/>
    <w:unhideWhenUsed/>
    <w:qFormat/>
    <w:uiPriority w:val="99"/>
    <w:pPr>
      <w:numPr>
        <w:ilvl w:val="0"/>
        <w:numId w:val="6"/>
      </w:numPr>
      <w:contextualSpacing/>
    </w:pPr>
  </w:style>
  <w:style w:type="paragraph" w:styleId="26">
    <w:name w:val="footer"/>
    <w:basedOn w:val="1"/>
    <w:link w:val="140"/>
    <w:unhideWhenUsed/>
    <w:qFormat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27">
    <w:name w:val="header"/>
    <w:basedOn w:val="1"/>
    <w:link w:val="139"/>
    <w:unhideWhenUsed/>
    <w:qFormat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28">
    <w:name w:val="Subtitle"/>
    <w:basedOn w:val="1"/>
    <w:next w:val="1"/>
    <w:link w:val="146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29">
    <w:name w:val="List"/>
    <w:basedOn w:val="1"/>
    <w:unhideWhenUsed/>
    <w:qFormat/>
    <w:uiPriority w:val="99"/>
    <w:pPr>
      <w:ind w:left="360" w:hanging="360"/>
      <w:contextualSpacing/>
    </w:pPr>
  </w:style>
  <w:style w:type="paragraph" w:styleId="30">
    <w:name w:val="Body Text 2"/>
    <w:basedOn w:val="1"/>
    <w:link w:val="149"/>
    <w:unhideWhenUsed/>
    <w:qFormat/>
    <w:uiPriority w:val="99"/>
    <w:pPr>
      <w:spacing w:after="120" w:line="480" w:lineRule="auto"/>
    </w:pPr>
  </w:style>
  <w:style w:type="paragraph" w:styleId="31">
    <w:name w:val="List Continue 2"/>
    <w:basedOn w:val="1"/>
    <w:unhideWhenUsed/>
    <w:qFormat/>
    <w:uiPriority w:val="99"/>
    <w:pPr>
      <w:spacing w:after="120"/>
      <w:ind w:left="720"/>
      <w:contextualSpacing/>
    </w:pPr>
  </w:style>
  <w:style w:type="paragraph" w:styleId="32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33">
    <w:name w:val="List Continue 3"/>
    <w:basedOn w:val="1"/>
    <w:unhideWhenUsed/>
    <w:qFormat/>
    <w:uiPriority w:val="99"/>
    <w:pPr>
      <w:spacing w:after="120"/>
      <w:ind w:left="1080"/>
      <w:contextualSpacing/>
    </w:pPr>
  </w:style>
  <w:style w:type="paragraph" w:styleId="34">
    <w:name w:val="Title"/>
    <w:basedOn w:val="1"/>
    <w:next w:val="1"/>
    <w:link w:val="145"/>
    <w:qFormat/>
    <w:uiPriority w:val="10"/>
    <w:pPr>
      <w:pBdr>
        <w:bottom w:val="single" w:color="4F81BD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table" w:styleId="36">
    <w:name w:val="Table Grid"/>
    <w:basedOn w:val="3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7">
    <w:name w:val="Light Shading"/>
    <w:basedOn w:val="35"/>
    <w:qFormat/>
    <w:uiPriority w:val="60"/>
    <w:pPr>
      <w:spacing w:after="0" w:line="240" w:lineRule="auto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styleId="38">
    <w:name w:val="Light Shading Accent 1"/>
    <w:basedOn w:val="35"/>
    <w:qFormat/>
    <w:uiPriority w:val="60"/>
    <w:pPr>
      <w:spacing w:after="0" w:line="240" w:lineRule="auto"/>
    </w:pPr>
    <w:rPr>
      <w:color w:val="376092" w:themeColor="accent1" w:themeShade="BF"/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39">
    <w:name w:val="Light Shading Accent 2"/>
    <w:basedOn w:val="35"/>
    <w:qFormat/>
    <w:uiPriority w:val="60"/>
    <w:pPr>
      <w:spacing w:after="0" w:line="240" w:lineRule="auto"/>
    </w:pPr>
    <w:rPr>
      <w:color w:val="953735" w:themeColor="accent2" w:themeShade="BF"/>
    </w:rPr>
    <w:tblPr>
      <w:tblBorders>
        <w:top w:val="single" w:color="C0504D" w:themeColor="accent2" w:sz="8" w:space="0"/>
        <w:bottom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</w:style>
  <w:style w:type="table" w:styleId="40">
    <w:name w:val="Light Shading Accent 3"/>
    <w:basedOn w:val="35"/>
    <w:qFormat/>
    <w:uiPriority w:val="60"/>
    <w:pPr>
      <w:spacing w:after="0" w:line="240" w:lineRule="auto"/>
    </w:pPr>
    <w:rPr>
      <w:color w:val="77933C" w:themeColor="accent3" w:themeShade="BF"/>
    </w:rPr>
    <w:tblPr>
      <w:tblBorders>
        <w:top w:val="single" w:color="9BBB59" w:themeColor="accent3" w:sz="8" w:space="0"/>
        <w:bottom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41">
    <w:name w:val="Light Shading Accent 4"/>
    <w:basedOn w:val="35"/>
    <w:qFormat/>
    <w:uiPriority w:val="60"/>
    <w:pPr>
      <w:spacing w:after="0" w:line="240" w:lineRule="auto"/>
    </w:pPr>
    <w:rPr>
      <w:color w:val="604A7B" w:themeColor="accent4" w:themeShade="BF"/>
    </w:rPr>
    <w:tblPr>
      <w:tblBorders>
        <w:top w:val="single" w:color="8064A2" w:themeColor="accent4" w:sz="8" w:space="0"/>
        <w:bottom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42">
    <w:name w:val="Light Shading Accent 5"/>
    <w:basedOn w:val="35"/>
    <w:qFormat/>
    <w:uiPriority w:val="60"/>
    <w:pPr>
      <w:spacing w:after="0" w:line="240" w:lineRule="auto"/>
    </w:pPr>
    <w:rPr>
      <w:color w:val="31859C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table" w:styleId="43">
    <w:name w:val="Light Shading Accent 6"/>
    <w:basedOn w:val="35"/>
    <w:qFormat/>
    <w:uiPriority w:val="60"/>
    <w:pPr>
      <w:spacing w:after="0" w:line="240" w:lineRule="auto"/>
    </w:pPr>
    <w:rPr>
      <w:color w:val="E46C0A" w:themeColor="accent6" w:themeShade="BF"/>
    </w:rPr>
    <w:tblPr>
      <w:tblBorders>
        <w:top w:val="single" w:color="F79646" w:themeColor="accent6" w:sz="8" w:space="0"/>
        <w:bottom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</w:style>
  <w:style w:type="table" w:styleId="44">
    <w:name w:val="Light List"/>
    <w:basedOn w:val="35"/>
    <w:qFormat/>
    <w:uiPriority w:val="61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45">
    <w:name w:val="Light List Accent 1"/>
    <w:basedOn w:val="35"/>
    <w:qFormat/>
    <w:uiPriority w:val="61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styleId="46">
    <w:name w:val="Light List Accent 2"/>
    <w:basedOn w:val="35"/>
    <w:qFormat/>
    <w:uiPriority w:val="61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</w:style>
  <w:style w:type="table" w:styleId="47">
    <w:name w:val="Light List Accent 3"/>
    <w:basedOn w:val="35"/>
    <w:qFormat/>
    <w:uiPriority w:val="61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table" w:styleId="48">
    <w:name w:val="Light List Accent 4"/>
    <w:basedOn w:val="35"/>
    <w:qFormat/>
    <w:uiPriority w:val="61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</w:style>
  <w:style w:type="table" w:styleId="49">
    <w:name w:val="Light List Accent 5"/>
    <w:basedOn w:val="35"/>
    <w:qFormat/>
    <w:uiPriority w:val="61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</w:style>
  <w:style w:type="table" w:styleId="50">
    <w:name w:val="Light List Accent 6"/>
    <w:basedOn w:val="35"/>
    <w:qFormat/>
    <w:uiPriority w:val="61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</w:style>
  <w:style w:type="table" w:styleId="51">
    <w:name w:val="Light Grid"/>
    <w:basedOn w:val="35"/>
    <w:qFormat/>
    <w:uiPriority w:val="62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styleId="52">
    <w:name w:val="Light Grid Accent 1"/>
    <w:basedOn w:val="35"/>
    <w:qFormat/>
    <w:uiPriority w:val="62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1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</w:tcPr>
    </w:tblStylePr>
  </w:style>
  <w:style w:type="table" w:styleId="53">
    <w:name w:val="Light Grid Accent 2"/>
    <w:basedOn w:val="35"/>
    <w:qFormat/>
    <w:uiPriority w:val="62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1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  <w:shd w:val="clear" w:color="auto" w:fill="EFD3D3" w:themeFill="accent2" w:themeFillTint="3F"/>
      </w:tcPr>
    </w:tblStylePr>
    <w:tblStylePr w:type="band2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</w:tcPr>
    </w:tblStylePr>
  </w:style>
  <w:style w:type="table" w:styleId="54">
    <w:name w:val="Light Grid Accent 3"/>
    <w:basedOn w:val="35"/>
    <w:qFormat/>
    <w:uiPriority w:val="62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1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</w:tcPr>
    </w:tblStylePr>
  </w:style>
  <w:style w:type="table" w:styleId="55">
    <w:name w:val="Light Grid Accent 4"/>
    <w:basedOn w:val="35"/>
    <w:qFormat/>
    <w:uiPriority w:val="62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1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</w:tcPr>
    </w:tblStylePr>
  </w:style>
  <w:style w:type="table" w:styleId="56">
    <w:name w:val="Light Grid Accent 5"/>
    <w:basedOn w:val="35"/>
    <w:qFormat/>
    <w:uiPriority w:val="62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1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  <w:shd w:val="clear" w:color="auto" w:fill="D2EAF0" w:themeFill="accent5" w:themeFillTint="3F"/>
      </w:tcPr>
    </w:tblStylePr>
    <w:tblStylePr w:type="band2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</w:tcPr>
    </w:tblStylePr>
  </w:style>
  <w:style w:type="table" w:styleId="57">
    <w:name w:val="Light Grid Accent 6"/>
    <w:basedOn w:val="35"/>
    <w:qFormat/>
    <w:uiPriority w:val="62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1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  <w:shd w:val="clear" w:color="auto" w:fill="FDE5D1" w:themeFill="accent6" w:themeFillTint="3F"/>
      </w:tcPr>
    </w:tblStylePr>
    <w:tblStylePr w:type="band2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</w:tcPr>
    </w:tblStylePr>
  </w:style>
  <w:style w:type="table" w:styleId="58">
    <w:name w:val="Medium Shading 1"/>
    <w:basedOn w:val="35"/>
    <w:qFormat/>
    <w:uiPriority w:val="63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9">
    <w:name w:val="Medium Shading 1 Accent 1"/>
    <w:basedOn w:val="35"/>
    <w:qFormat/>
    <w:uiPriority w:val="63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BA0CD" w:themeColor="accent1" w:themeTint="BF" w:sz="8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BA0CD" w:themeColor="accent1" w:themeTint="BF" w:sz="6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0">
    <w:name w:val="Medium Shading 1 Accent 2"/>
    <w:basedOn w:val="35"/>
    <w:qFormat/>
    <w:uiPriority w:val="63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CF7B79" w:themeColor="accent2" w:themeTint="BF" w:sz="8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F7B79" w:themeColor="accent2" w:themeTint="BF" w:sz="6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1">
    <w:name w:val="Medium Shading 1 Accent 3"/>
    <w:basedOn w:val="35"/>
    <w:qFormat/>
    <w:uiPriority w:val="63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B4CC82" w:themeColor="accent3" w:themeTint="BF" w:sz="8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4CC82" w:themeColor="accent3" w:themeTint="BF" w:sz="6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2">
    <w:name w:val="Medium Shading 1 Accent 4"/>
    <w:basedOn w:val="35"/>
    <w:qFormat/>
    <w:uiPriority w:val="63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9F8AB9" w:themeColor="accent4" w:themeTint="BF" w:sz="8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F8AB9" w:themeColor="accent4" w:themeTint="BF" w:sz="6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3">
    <w:name w:val="Medium Shading 1 Accent 5"/>
    <w:basedOn w:val="35"/>
    <w:qFormat/>
    <w:uiPriority w:val="63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8C0D4" w:themeColor="accent5" w:themeTint="BF" w:sz="8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themeColor="accent5" w:themeTint="BF" w:sz="6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4">
    <w:name w:val="Medium Shading 1 Accent 6"/>
    <w:basedOn w:val="35"/>
    <w:qFormat/>
    <w:uiPriority w:val="63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9B074" w:themeColor="accent6" w:themeTint="BF" w:sz="8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9B074" w:themeColor="accent6" w:themeTint="BF" w:sz="6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5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5">
    <w:name w:val="Medium Shading 2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6">
    <w:name w:val="Medium Shading 2 Accent 1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7">
    <w:name w:val="Medium Shading 2 Accent 2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8">
    <w:name w:val="Medium Shading 2 Accent 3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9">
    <w:name w:val="Medium Shading 2 Accent 4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70">
    <w:name w:val="Medium Shading 2 Accent 5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71">
    <w:name w:val="Medium Shading 2 Accent 6"/>
    <w:basedOn w:val="35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72">
    <w:name w:val="Medium List 1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shd w:val="clear" w:color="auto" w:fill="BFBFBF" w:themeFill="text1" w:themeFillTint="3F"/>
      </w:tcPr>
    </w:tblStylePr>
  </w:style>
  <w:style w:type="table" w:styleId="73">
    <w:name w:val="Medium List 1 Accent 1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74">
    <w:name w:val="Medium List 1 Accent 2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bottom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C0504D" w:themeColor="accent2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shd w:val="clear" w:color="auto" w:fill="EFD3D3" w:themeFill="accent2" w:themeFillTint="3F"/>
      </w:tcPr>
    </w:tblStylePr>
  </w:style>
  <w:style w:type="table" w:styleId="75">
    <w:name w:val="Medium List 1 Accent 3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bottom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9BBB59" w:themeColor="accent3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76">
    <w:name w:val="Medium List 1 Accent 4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bottom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8064A2" w:themeColor="accent4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77">
    <w:name w:val="Medium List 1 Accent 5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bottom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shd w:val="clear" w:color="auto" w:fill="D2EAF0" w:themeFill="accent5" w:themeFillTint="3F"/>
      </w:tcPr>
    </w:tblStylePr>
  </w:style>
  <w:style w:type="table" w:styleId="78">
    <w:name w:val="Medium List 1 Accent 6"/>
    <w:basedOn w:val="35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bottom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79646" w:themeColor="accent6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shd w:val="clear" w:color="auto" w:fill="FDE5D1" w:themeFill="accent6" w:themeFillTint="3F"/>
      </w:tcPr>
    </w:tblStylePr>
  </w:style>
  <w:style w:type="table" w:styleId="79">
    <w:name w:val="Medium List 2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000000" w:themeColor="tex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0">
    <w:name w:val="Medium List 2 Accent 1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F81BD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F81BD" w:themeColor="accen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F81BD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F81BD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1">
    <w:name w:val="Medium List 2 Accent 2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C0504D" w:themeColor="accent2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C0504D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C0504D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2">
    <w:name w:val="Medium List 2 Accent 3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9BBB59" w:themeColor="accent3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9BBB59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3">
    <w:name w:val="Medium List 2 Accent 4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8064A2" w:themeColor="accent4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8064A2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8064A2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4">
    <w:name w:val="Medium List 2 Accent 5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BACC6" w:themeColor="accent5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BACC6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BACC6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5">
    <w:name w:val="Medium List 2 Accent 6"/>
    <w:basedOn w:val="35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F79646" w:themeColor="accent6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79646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79646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5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6">
    <w:name w:val="Medium Grid 1"/>
    <w:basedOn w:val="35"/>
    <w:qFormat/>
    <w:uiPriority w:val="67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87">
    <w:name w:val="Medium Grid 1 Accent 1"/>
    <w:basedOn w:val="35"/>
    <w:qFormat/>
    <w:uiPriority w:val="67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  <w:insideV w:val="single" w:color="7BA0CD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BA0CD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88">
    <w:name w:val="Medium Grid 1 Accent 2"/>
    <w:basedOn w:val="35"/>
    <w:qFormat/>
    <w:uiPriority w:val="67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89">
    <w:name w:val="Medium Grid 1 Accent 3"/>
    <w:basedOn w:val="35"/>
    <w:qFormat/>
    <w:uiPriority w:val="67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  <w:insideV w:val="single" w:color="B4CC82" w:themeColor="accent3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4CC82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90">
    <w:name w:val="Medium Grid 1 Accent 4"/>
    <w:basedOn w:val="35"/>
    <w:qFormat/>
    <w:uiPriority w:val="67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  <w:insideV w:val="single" w:color="9F8AB9" w:themeColor="accent4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F8AB9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91">
    <w:name w:val="Medium Grid 1 Accent 5"/>
    <w:basedOn w:val="35"/>
    <w:qFormat/>
    <w:uiPriority w:val="67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  <w:insideV w:val="single" w:color="78C0D4" w:themeColor="accent5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8C0D4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92">
    <w:name w:val="Medium Grid 1 Accent 6"/>
    <w:basedOn w:val="35"/>
    <w:qFormat/>
    <w:uiPriority w:val="67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  <w:insideV w:val="single" w:color="F9B074" w:themeColor="accent6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9B074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93">
    <w:name w:val="Medium Grid 2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1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7C0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2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3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2 Accent 4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2EFF5" w:themeFill="accent4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8">
    <w:name w:val="Medium Grid 2 Accent 5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9">
    <w:name w:val="Medium Grid 2 Accent 6"/>
    <w:basedOn w:val="35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100">
    <w:name w:val="Medium Grid 3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styleId="101">
    <w:name w:val="Medium Grid 3 Accent 1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7C0DE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7C0DE" w:themeFill="accent1" w:themeFillTint="7F"/>
      </w:tcPr>
    </w:tblStylePr>
  </w:style>
  <w:style w:type="table" w:styleId="102">
    <w:name w:val="Medium Grid 3 Accent 2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DFA7A6" w:themeFill="accent2" w:themeFillTint="7F"/>
      </w:tcPr>
    </w:tblStylePr>
  </w:style>
  <w:style w:type="table" w:styleId="103">
    <w:name w:val="Medium Grid 3 Accent 3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DDDAC" w:themeFill="accent3" w:themeFillTint="7F"/>
      </w:tcPr>
    </w:tblStylePr>
  </w:style>
  <w:style w:type="table" w:styleId="104">
    <w:name w:val="Medium Grid 3 Accent 4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FB1D0" w:themeFill="accent4" w:themeFillTint="7F"/>
      </w:tcPr>
    </w:tblStylePr>
  </w:style>
  <w:style w:type="table" w:styleId="105">
    <w:name w:val="Medium Grid 3 Accent 5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5D5E2" w:themeFill="accent5" w:themeFillTint="7F"/>
      </w:tcPr>
    </w:tblStylePr>
  </w:style>
  <w:style w:type="table" w:styleId="106">
    <w:name w:val="Medium Grid 3 Accent 6"/>
    <w:basedOn w:val="35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BCAA2" w:themeFill="accent6" w:themeFillTint="7F"/>
      </w:tcPr>
    </w:tblStylePr>
  </w:style>
  <w:style w:type="table" w:styleId="107">
    <w:name w:val="Dark List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08">
    <w:name w:val="Dark List Accent 1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43F6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66091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</w:style>
  <w:style w:type="table" w:styleId="109">
    <w:name w:val="Dark List Accent 2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43734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</w:style>
  <w:style w:type="table" w:styleId="110">
    <w:name w:val="Dark List Accent 3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4E612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111">
    <w:name w:val="Dark List Accent 4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F30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112">
    <w:name w:val="Dark List Accent 5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113">
    <w:name w:val="Dark List Accent 6"/>
    <w:basedOn w:val="35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36C09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</w:style>
  <w:style w:type="table" w:styleId="114">
    <w:name w:val="Colorful Shading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7F7F7F" w:themeFill="tex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5">
    <w:name w:val="Colorful Shading Accent 1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B4D74" w:themeFill="accen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B4D74" w:themeFill="accen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4D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C0DE" w:themeFill="accen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6">
    <w:name w:val="Colorful Shading Accent 2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7">
    <w:name w:val="Colorful Shading Accent 3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2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18">
    <w:name w:val="Colorful Shading Accent 4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2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4C3A62" w:themeFill="accent4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C3A62" w:themeFill="accent4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A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9">
    <w:name w:val="Colorful Shading Accent 5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2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20">
    <w:name w:val="Colorful Shading Accent 6"/>
    <w:basedOn w:val="35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2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B65607" w:themeFill="accent6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65607" w:themeFill="accent6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7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21">
    <w:name w:val="Colorful List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22">
    <w:name w:val="Colorful List Accent 1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123">
    <w:name w:val="Colorful List Accent 2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124">
    <w:name w:val="Colorful List Accent 3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664E82" w:themeFill="accent4" w:themeFillShade="CC"/>
      </w:tcPr>
    </w:tblStylePr>
    <w:tblStylePr w:type="lastRow">
      <w:rPr>
        <w:b/>
        <w:bCs/>
        <w:color w:val="664F83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125">
    <w:name w:val="Colorful List Accent 4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7E9C40" w:themeFill="accent3" w:themeFillShade="CC"/>
      </w:tcPr>
    </w:tblStylePr>
    <w:tblStylePr w:type="lastRow">
      <w:rPr>
        <w:b/>
        <w:bCs/>
        <w:color w:val="7E9D40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126">
    <w:name w:val="Colorful List Accent 5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F3730A" w:themeFill="accent6" w:themeFillShade="CC"/>
      </w:tcPr>
    </w:tblStylePr>
    <w:tblStylePr w:type="lastRow">
      <w:rPr>
        <w:b/>
        <w:bCs/>
        <w:color w:val="F3740B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127">
    <w:name w:val="Colorful List Accent 6"/>
    <w:basedOn w:val="35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348DA5" w:themeFill="accent5" w:themeFillShade="CC"/>
      </w:tcPr>
    </w:tblStylePr>
    <w:tblStylePr w:type="lastRow">
      <w:rPr>
        <w:b/>
        <w:bCs/>
        <w:color w:val="358EA6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128">
    <w:name w:val="Colorful Grid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129">
    <w:name w:val="Colorful Grid Accent 1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130">
    <w:name w:val="Colorful Grid Accent 2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31">
    <w:name w:val="Colorful Grid Accent 3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32">
    <w:name w:val="Colorful Grid Accent 4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33">
    <w:name w:val="Colorful Grid Accent 5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34">
    <w:name w:val="Colorful Grid Accent 6"/>
    <w:basedOn w:val="35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136">
    <w:name w:val="Strong"/>
    <w:basedOn w:val="135"/>
    <w:qFormat/>
    <w:uiPriority w:val="22"/>
    <w:rPr>
      <w:b/>
      <w:bCs/>
    </w:rPr>
  </w:style>
  <w:style w:type="character" w:styleId="137">
    <w:name w:val="Emphasis"/>
    <w:basedOn w:val="135"/>
    <w:qFormat/>
    <w:uiPriority w:val="20"/>
    <w:rPr>
      <w:i/>
      <w:iCs/>
    </w:rPr>
  </w:style>
  <w:style w:type="character" w:styleId="138">
    <w:name w:val="Hyperlink"/>
    <w:basedOn w:val="135"/>
    <w:semiHidden/>
    <w:unhideWhenUsed/>
    <w:qFormat/>
    <w:uiPriority w:val="99"/>
    <w:rPr>
      <w:color w:val="0000FF"/>
      <w:u w:val="single"/>
    </w:rPr>
  </w:style>
  <w:style w:type="character" w:customStyle="1" w:styleId="139">
    <w:name w:val="Header Char"/>
    <w:basedOn w:val="135"/>
    <w:link w:val="27"/>
    <w:qFormat/>
    <w:uiPriority w:val="99"/>
  </w:style>
  <w:style w:type="character" w:customStyle="1" w:styleId="140">
    <w:name w:val="Footer Char"/>
    <w:basedOn w:val="135"/>
    <w:link w:val="26"/>
    <w:qFormat/>
    <w:uiPriority w:val="99"/>
  </w:style>
  <w:style w:type="paragraph" w:styleId="141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customStyle="1" w:styleId="142">
    <w:name w:val="Heading 1 Char"/>
    <w:basedOn w:val="135"/>
    <w:link w:val="4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43">
    <w:name w:val="Heading 2 Char"/>
    <w:basedOn w:val="135"/>
    <w:link w:val="5"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144">
    <w:name w:val="Heading 3 Char"/>
    <w:basedOn w:val="135"/>
    <w:link w:val="6"/>
    <w:qFormat/>
    <w:uiPriority w:val="9"/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45">
    <w:name w:val="Title Char"/>
    <w:basedOn w:val="135"/>
    <w:link w:val="34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character" w:customStyle="1" w:styleId="146">
    <w:name w:val="Subtitle Char"/>
    <w:basedOn w:val="135"/>
    <w:link w:val="28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147">
    <w:name w:val="List Paragraph"/>
    <w:basedOn w:val="1"/>
    <w:qFormat/>
    <w:uiPriority w:val="34"/>
    <w:pPr>
      <w:ind w:left="720"/>
      <w:contextualSpacing/>
    </w:pPr>
  </w:style>
  <w:style w:type="character" w:customStyle="1" w:styleId="148">
    <w:name w:val="Body Text Char"/>
    <w:basedOn w:val="135"/>
    <w:link w:val="20"/>
    <w:qFormat/>
    <w:uiPriority w:val="99"/>
  </w:style>
  <w:style w:type="character" w:customStyle="1" w:styleId="149">
    <w:name w:val="Body Text 2 Char"/>
    <w:basedOn w:val="135"/>
    <w:link w:val="30"/>
    <w:qFormat/>
    <w:uiPriority w:val="99"/>
  </w:style>
  <w:style w:type="character" w:customStyle="1" w:styleId="150">
    <w:name w:val="Body Text 3 Char"/>
    <w:basedOn w:val="135"/>
    <w:link w:val="18"/>
    <w:qFormat/>
    <w:uiPriority w:val="99"/>
    <w:rPr>
      <w:sz w:val="16"/>
      <w:szCs w:val="16"/>
    </w:rPr>
  </w:style>
  <w:style w:type="character" w:customStyle="1" w:styleId="151">
    <w:name w:val="Macro Text Char"/>
    <w:basedOn w:val="135"/>
    <w:link w:val="3"/>
    <w:qFormat/>
    <w:uiPriority w:val="99"/>
    <w:rPr>
      <w:rFonts w:ascii="Courier" w:hAnsi="Courier"/>
      <w:sz w:val="20"/>
      <w:szCs w:val="20"/>
    </w:rPr>
  </w:style>
  <w:style w:type="paragraph" w:styleId="152">
    <w:name w:val="Quote"/>
    <w:basedOn w:val="1"/>
    <w:next w:val="1"/>
    <w:link w:val="153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153">
    <w:name w:val="Quote Char"/>
    <w:basedOn w:val="135"/>
    <w:link w:val="152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154">
    <w:name w:val="Heading 4 Char"/>
    <w:basedOn w:val="135"/>
    <w:link w:val="7"/>
    <w:semiHidden/>
    <w:qFormat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5">
    <w:name w:val="Heading 5 Char"/>
    <w:basedOn w:val="135"/>
    <w:link w:val="8"/>
    <w:semiHidden/>
    <w:qFormat/>
    <w:uiPriority w:val="9"/>
    <w:rPr>
      <w:rFonts w:asciiTheme="majorHAnsi" w:hAnsiTheme="majorHAnsi" w:eastAsiaTheme="majorEastAsia" w:cstheme="majorBidi"/>
      <w:color w:val="254061" w:themeColor="accent1" w:themeShade="80"/>
    </w:rPr>
  </w:style>
  <w:style w:type="character" w:customStyle="1" w:styleId="156">
    <w:name w:val="Heading 6 Char"/>
    <w:basedOn w:val="135"/>
    <w:link w:val="9"/>
    <w:semiHidden/>
    <w:qFormat/>
    <w:uiPriority w:val="9"/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character" w:customStyle="1" w:styleId="157">
    <w:name w:val="Heading 7 Char"/>
    <w:basedOn w:val="135"/>
    <w:link w:val="10"/>
    <w:semiHidden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58">
    <w:name w:val="Heading 8 Char"/>
    <w:basedOn w:val="135"/>
    <w:link w:val="11"/>
    <w:semiHidden/>
    <w:qFormat/>
    <w:uiPriority w:val="9"/>
    <w:rPr>
      <w:rFonts w:asciiTheme="majorHAnsi" w:hAnsiTheme="majorHAnsi" w:eastAsiaTheme="majorEastAsia" w:cstheme="majorBidi"/>
      <w:color w:val="4F81BD" w:themeColor="accent1"/>
      <w:sz w:val="20"/>
      <w:szCs w:val="20"/>
      <w14:textFill>
        <w14:solidFill>
          <w14:schemeClr w14:val="accent1"/>
        </w14:solidFill>
      </w14:textFill>
    </w:rPr>
  </w:style>
  <w:style w:type="character" w:customStyle="1" w:styleId="159">
    <w:name w:val="Heading 9 Char"/>
    <w:basedOn w:val="135"/>
    <w:link w:val="12"/>
    <w:semiHidden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60">
    <w:name w:val="Intense Quote"/>
    <w:basedOn w:val="1"/>
    <w:next w:val="1"/>
    <w:link w:val="161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61">
    <w:name w:val="Intense Quote Char"/>
    <w:basedOn w:val="135"/>
    <w:link w:val="160"/>
    <w:qFormat/>
    <w:uiPriority w:val="30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62">
    <w:name w:val="Subtle Emphasis"/>
    <w:basedOn w:val="135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character" w:customStyle="1" w:styleId="163">
    <w:name w:val="Intense Emphasis"/>
    <w:basedOn w:val="135"/>
    <w:qFormat/>
    <w:uiPriority w:val="21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64">
    <w:name w:val="Subtle Reference"/>
    <w:basedOn w:val="135"/>
    <w:qFormat/>
    <w:uiPriority w:val="31"/>
    <w:rPr>
      <w:smallCaps/>
      <w:color w:val="C0504D" w:themeColor="accent2"/>
      <w:u w:val="single"/>
      <w14:textFill>
        <w14:solidFill>
          <w14:schemeClr w14:val="accent2"/>
        </w14:solidFill>
      </w14:textFill>
    </w:rPr>
  </w:style>
  <w:style w:type="character" w:customStyle="1" w:styleId="165">
    <w:name w:val="Intense Reference"/>
    <w:basedOn w:val="135"/>
    <w:qFormat/>
    <w:uiPriority w:val="32"/>
    <w:rPr>
      <w:b/>
      <w:bCs/>
      <w:smallCaps/>
      <w:color w:val="C0504D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166">
    <w:name w:val="Book Title"/>
    <w:basedOn w:val="135"/>
    <w:qFormat/>
    <w:uiPriority w:val="33"/>
    <w:rPr>
      <w:b/>
      <w:bCs/>
      <w:smallCaps/>
      <w:spacing w:val="5"/>
    </w:rPr>
  </w:style>
  <w:style w:type="paragraph" w:customStyle="1" w:styleId="167">
    <w:name w:val="TOC Heading"/>
    <w:basedOn w:val="4"/>
    <w:next w:val="1"/>
    <w:semiHidden/>
    <w:unhideWhenUsed/>
    <w:qFormat/>
    <w:uiPriority w:val="39"/>
    <w:pPr>
      <w:outlineLvl w:val="9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2547</Words>
  <Characters>2568</Characters>
  <Lines>0</Lines>
  <Paragraphs>0</Paragraphs>
  <TotalTime>3</TotalTime>
  <ScaleCrop>false</ScaleCrop>
  <LinksUpToDate>false</LinksUpToDate>
  <CharactersWithSpaces>2591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2014-01-12T23:15:00Z</dcterms:created>
  <dc:creator>python-docx</dc:creator>
  <dc:description>generated by python-docx</dc:description>
  <cp:lastModifiedBy>…┫謎┣…</cp:lastModifiedBy>
  <cp:lastPrinted>2025-01-26T01:10:00Z</cp:lastPrinted>
  <dcterms:modified xsi:type="dcterms:W3CDTF">2025-03-06T09:06:25Z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BBDB53359B1C4A43B491202328C8D205_13</vt:lpwstr>
  </property>
  <property fmtid="{D5CDD505-2E9C-101B-9397-08002B2CF9AE}" pid="4" name="KSOTemplateDocerSaveRecord">
    <vt:lpwstr>eyJoZGlkIjoiNGI4NzljYjU0OGIxYWY3YjI0MzcyYjBkYjQ2ZDdiMzUiLCJ1c2VySWQiOiIyMTI4Njg2OTkifQ==</vt:lpwstr>
  </property>
</Properties>
</file>