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注册安全工程师</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仿宋_GB2312" w:eastAsia="仿宋_GB2312" w:cs="仿宋_GB2312"/>
          <w:color w:val="000000"/>
          <w:sz w:val="32"/>
          <w:szCs w:val="32"/>
          <w:shd w:val="clear" w:color="auto" w:fill="FFFFFF"/>
        </w:rPr>
        <w:t>申请参加中级注册安全工程师职业资格考试</w:t>
      </w:r>
      <w:r>
        <w:rPr>
          <w:rFonts w:hint="eastAsia" w:ascii="仿宋_GB2312" w:eastAsia="仿宋_GB2312" w:cs="仿宋_GB2312"/>
          <w:color w:val="000000"/>
          <w:sz w:val="32"/>
          <w:szCs w:val="32"/>
          <w:shd w:val="clear" w:color="auto" w:fill="FFFFFF"/>
        </w:rPr>
        <w:t>。</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1.《中华人民共和国安全生产法》第二十四条。</w:t>
      </w:r>
    </w:p>
    <w:p>
      <w:pPr>
        <w:pStyle w:val="5"/>
        <w:spacing w:before="0" w:beforeAutospacing="0" w:after="0" w:afterAutospacing="0" w:line="560" w:lineRule="exact"/>
        <w:ind w:firstLine="640" w:firstLineChars="200"/>
      </w:pPr>
      <w:r>
        <w:rPr>
          <w:rFonts w:hint="eastAsia" w:ascii="Times New Roman" w:hAnsi="Times New Roman" w:eastAsia="仿宋" w:cs="微软雅黑"/>
          <w:color w:val="000000"/>
          <w:sz w:val="32"/>
          <w:szCs w:val="21"/>
          <w:shd w:val="clear" w:color="auto" w:fill="FFFFFF"/>
        </w:rPr>
        <w:t>2.《关于印发〈注册安全工程师职业资格制度规定〉和〈注册安全工程师职业资格考试实施办法〉的通知》(应急〔2019〕8号)《注册安全工程师职业资格制度规定》第三条。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1EC76C46"/>
    <w:rsid w:val="241E635F"/>
    <w:rsid w:val="3B4E0F97"/>
    <w:rsid w:val="447A3B7A"/>
    <w:rsid w:val="47E0601B"/>
    <w:rsid w:val="557D20AA"/>
    <w:rsid w:val="5ADA17C3"/>
    <w:rsid w:val="742C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1</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2021-02-20T08:37:09Z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