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sz w:val="32"/>
          <w:szCs w:val="32"/>
          <w:u w:val="single"/>
        </w:rPr>
      </w:pPr>
      <w:r>
        <w:rPr>
          <w:rFonts w:hint="eastAsia" w:ascii="仿宋_GB2312" w:eastAsia="仿宋_GB2312"/>
          <w:sz w:val="32"/>
          <w:szCs w:val="32"/>
          <w:lang w:eastAsia="zh-CN"/>
        </w:rPr>
        <w:t>申请事项名称：</w:t>
      </w:r>
      <w:r>
        <w:rPr>
          <w:rFonts w:hint="eastAsia" w:ascii="仿宋_GB2312" w:eastAsia="仿宋_GB2312"/>
          <w:sz w:val="32"/>
          <w:szCs w:val="32"/>
          <w:u w:val="single"/>
        </w:rPr>
        <w:t>出版专业技术人员职业资格（初级、中级）</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申请参加出版专业技术人员职业资格（初级、中级）考试。</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1.《出版管理条例》(中华人民共和国国务院令第343号)第五十三条。</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2.《关于印发〈出版专业技术人员职业资格考试暂行规定〉和〈出版专业技术人员职业资格考试实施办法〉的通知》(人发〔2001〕86号)《出版专业技术人员职业资格考试暂行规定》第三条。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B6C5CDC"/>
    <w:rsid w:val="447A3B7A"/>
    <w:rsid w:val="47E0601B"/>
    <w:rsid w:val="5ADA17C3"/>
    <w:rsid w:val="7AFC0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1</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2021-02-20T08:31:43Z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