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证明事项告知承诺书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申请事项名称：</w:t>
      </w:r>
      <w:r>
        <w:rPr>
          <w:rFonts w:hint="eastAsia" w:ascii="仿宋_GB2312" w:eastAsia="仿宋_GB2312"/>
          <w:sz w:val="32"/>
          <w:szCs w:val="32"/>
          <w:u w:val="single"/>
        </w:rPr>
        <w:t>工亡职工供养亲属抚恤金申领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证明事项名称：</w:t>
      </w:r>
      <w:r>
        <w:rPr>
          <w:rFonts w:hint="eastAsia" w:ascii="仿宋_GB2312" w:eastAsia="仿宋_GB2312"/>
          <w:sz w:val="32"/>
          <w:szCs w:val="32"/>
          <w:u w:val="single"/>
        </w:rPr>
        <w:t>依靠工亡职工生前提供主要生活来源；与工亡职工关系;孤儿、孤寡老人；在校学生学校就读证明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一、基本信息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lang w:eastAsia="zh-CN"/>
        </w:rPr>
        <w:t>（或单位）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证件类型：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证件编号：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（二）行政机关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受理单位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告知</w:t>
      </w:r>
    </w:p>
    <w:p>
      <w:pPr>
        <w:jc w:val="center"/>
        <w:rPr>
          <w:rFonts w:hint="eastAsia" w:ascii="仿宋_GB2312" w:eastAsia="仿宋_GB2312"/>
          <w:b/>
          <w:bCs/>
          <w:sz w:val="13"/>
          <w:szCs w:val="13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（一）证明事项名称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1、依靠工亡职工生前提供主要生活来源；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、与工亡职工关系;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3、孤儿、孤寡老人；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4、在校学生学校就读证明。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（二）证明用途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申请工亡职工供养亲属抚恤金。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（三）设定证明的依据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1、《中华人民共和国社会保险法》第三十八条。2、《工伤保险条例》（中华人民共和国国务院令第5</w:t>
      </w:r>
      <w:r>
        <w:rPr>
          <w:rFonts w:ascii="仿宋_GB2312" w:eastAsia="仿宋_GB2312"/>
          <w:sz w:val="32"/>
          <w:szCs w:val="32"/>
        </w:rPr>
        <w:t>86</w:t>
      </w:r>
      <w:r>
        <w:rPr>
          <w:rFonts w:hint="eastAsia" w:ascii="仿宋_GB2312" w:eastAsia="仿宋_GB2312"/>
          <w:sz w:val="32"/>
          <w:szCs w:val="32"/>
        </w:rPr>
        <w:t>号）第三十九条。3、《关于印发工伤保险经办规程的通知》（人社部发[</w:t>
      </w:r>
      <w:r>
        <w:rPr>
          <w:rFonts w:ascii="仿宋_GB2312" w:eastAsia="仿宋_GB2312"/>
          <w:sz w:val="32"/>
          <w:szCs w:val="32"/>
        </w:rPr>
        <w:t>2012]11</w:t>
      </w:r>
      <w:r>
        <w:rPr>
          <w:rFonts w:hint="eastAsia" w:ascii="仿宋_GB2312" w:eastAsia="仿宋_GB2312"/>
          <w:sz w:val="32"/>
          <w:szCs w:val="32"/>
        </w:rPr>
        <w:t>号第七十条）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（四）证明的内容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1、亲属依靠工亡职工生前提供主要生活来源；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、亲属与工亡职工关系;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3、亲属为孤儿或孤寡老人；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4、亲属为在校就读学生。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）承诺的效力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申请人书面承诺已经符合告知的条件、要求，并愿意承担不实承诺的法律责任后，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受理单位（或审批单位）</w:t>
      </w:r>
      <w:r>
        <w:rPr>
          <w:rFonts w:hint="eastAsia" w:ascii="仿宋_GB2312" w:eastAsia="仿宋_GB2312"/>
          <w:sz w:val="32"/>
          <w:szCs w:val="32"/>
        </w:rPr>
        <w:t>不再索要有关证明而依据书面承诺办理相关事项。</w:t>
      </w: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</w:rPr>
        <w:t>）不实承诺的责任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证明事项告知承诺失信行为信息纳入安徽省公共信用信息目录，对执意隐瞒真实情况、提供虚假承诺办理有关事项的，依法作出如下处理：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纳入社会保险领域严重失信人名单，由相关部门实施联合惩戒。失信人员信息视情况向社会公布，涉及犯罪的，移送司法机关处理。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三、申请人承诺</w:t>
      </w: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申请人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b/>
          <w:bCs/>
          <w:sz w:val="32"/>
          <w:szCs w:val="32"/>
        </w:rPr>
        <w:t>作出下列承诺：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（一）已经知晓行政机构告知的全部内容；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（二）自身已符合行政机关告知的条件、要求，具体是：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1、是否依靠工亡职工生前提供主要生活来源（□是 □否）；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、与工亡职工关系为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3、孤儿、孤寡老人（□是 □否）；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ascii="仿宋_GB2312" w:eastAsia="仿宋_GB2312"/>
          <w:sz w:val="32"/>
          <w:szCs w:val="32"/>
        </w:rPr>
        <w:t>自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学校就读，学号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（三）愿意承担不实承诺的法律责任；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上述承诺是申请人真实的意思表示。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申请人签名：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</w:t>
      </w:r>
      <w:r>
        <w:rPr>
          <w:rFonts w:hint="eastAsia" w:ascii="仿宋_GB2312" w:eastAsia="仿宋_GB2312"/>
          <w:sz w:val="32"/>
          <w:szCs w:val="32"/>
        </w:rPr>
        <w:t>（公章）：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（本文书一式两份，行政机关与各执一份）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说明：当受理机构与审批机构不一致时，本告知承诺书由审批机构授权受理机构代为签章，并代为履行告知义务。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2"/>
    <w:rsid w:val="000A5209"/>
    <w:rsid w:val="00152D59"/>
    <w:rsid w:val="00185107"/>
    <w:rsid w:val="001E6AFD"/>
    <w:rsid w:val="00202B08"/>
    <w:rsid w:val="002E6756"/>
    <w:rsid w:val="003A343F"/>
    <w:rsid w:val="003C01A2"/>
    <w:rsid w:val="004216E8"/>
    <w:rsid w:val="00433125"/>
    <w:rsid w:val="004E2449"/>
    <w:rsid w:val="004F58A9"/>
    <w:rsid w:val="0055075B"/>
    <w:rsid w:val="00551662"/>
    <w:rsid w:val="00583902"/>
    <w:rsid w:val="005B4DD0"/>
    <w:rsid w:val="00627CA0"/>
    <w:rsid w:val="007B25D6"/>
    <w:rsid w:val="007B7C80"/>
    <w:rsid w:val="007F41AB"/>
    <w:rsid w:val="008E0809"/>
    <w:rsid w:val="008E57D8"/>
    <w:rsid w:val="008F57BF"/>
    <w:rsid w:val="00914311"/>
    <w:rsid w:val="00946AA5"/>
    <w:rsid w:val="00983B8D"/>
    <w:rsid w:val="00B61A8A"/>
    <w:rsid w:val="00B74311"/>
    <w:rsid w:val="00BA71FF"/>
    <w:rsid w:val="00BC5E86"/>
    <w:rsid w:val="00BF3F2D"/>
    <w:rsid w:val="00CB247A"/>
    <w:rsid w:val="00D11C8B"/>
    <w:rsid w:val="00D37BAE"/>
    <w:rsid w:val="00D7304B"/>
    <w:rsid w:val="00DA0D1F"/>
    <w:rsid w:val="00DA5AD6"/>
    <w:rsid w:val="00DA62F6"/>
    <w:rsid w:val="00E100C4"/>
    <w:rsid w:val="00E1144E"/>
    <w:rsid w:val="00E258F6"/>
    <w:rsid w:val="00F3127C"/>
    <w:rsid w:val="00FE2E5A"/>
    <w:rsid w:val="00FF496D"/>
    <w:rsid w:val="0B6C5CDC"/>
    <w:rsid w:val="447A3B7A"/>
    <w:rsid w:val="47E0601B"/>
    <w:rsid w:val="5AD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</Words>
  <Characters>1083</Characters>
  <Lines>9</Lines>
  <Paragraphs>2</Paragraphs>
  <TotalTime>1</TotalTime>
  <ScaleCrop>false</ScaleCrop>
  <LinksUpToDate>false</LinksUpToDate>
  <CharactersWithSpaces>1271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l xd</dc:creator>
  <cp:lastModifiedBy>小可爱猪宝宝</cp:lastModifiedBy>
  <dcterms:modified xsi:type="dcterms:W3CDTF">2021-02-08T07:49:21Z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286210628_cloud</vt:lpwstr>
  </property>
</Properties>
</file>